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ind w:left="660"/>
        <w:spacing w:line="360" w:lineRule="auto"/>
        <w:rPr>
          <w:rFonts w:ascii="Arial" w:hAnsi="Arial"/>
          <w:bCs/>
          <w:color w:val="000000"/>
          <w:sz w:val="30"/>
          <w:highlight w:val="none"/>
        </w:rPr>
      </w:pPr>
      <w:r>
        <w:rPr>
          <w:rFonts w:ascii="Arial" w:hAnsi="Arial"/>
          <w:bCs/>
          <w:color w:val="000000"/>
          <w:sz w:val="30"/>
          <w:highlight w:val="none"/>
        </w:rPr>
      </w:r>
      <w:r/>
    </w:p>
    <w:p>
      <w:pPr>
        <w:pStyle w:val="736"/>
        <w:ind w:left="660"/>
        <w:spacing w:line="360" w:lineRule="auto"/>
        <w:rPr>
          <w:rFonts w:ascii="Arial" w:hAnsi="Arial"/>
          <w:bCs/>
          <w:color w:val="000000"/>
          <w:sz w:val="30"/>
          <w:highlight w:val="none"/>
        </w:rPr>
      </w:pPr>
      <w:r>
        <w:rPr>
          <w:rFonts w:ascii="Arial" w:hAnsi="Arial"/>
          <w:bCs/>
          <w:color w:val="000000"/>
          <w:sz w:val="30"/>
          <w:highlight w:val="none"/>
        </w:rPr>
      </w:r>
      <w:r/>
    </w:p>
    <w:p>
      <w:pPr>
        <w:pStyle w:val="736"/>
        <w:jc w:val="center"/>
        <w:spacing w:line="360" w:lineRule="auto"/>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t xml:space="preserve">无锡市政府采购项目</w:t>
      </w:r>
      <w:r>
        <w:rPr>
          <w:rFonts w:hint="eastAsia" w:ascii="宋体" w:hAnsi="宋体" w:eastAsia="宋体" w:cs="宋体"/>
          <w:b/>
          <w:color w:val="000000"/>
          <w:sz w:val="52"/>
          <w:szCs w:val="52"/>
          <w:highlight w:val="none"/>
          <w:lang w:val="en-US" w:eastAsia="zh-CN" w:bidi="ar-SA"/>
        </w:rPr>
      </w:r>
      <w:r/>
    </w:p>
    <w:p>
      <w:pPr>
        <w:pStyle w:val="736"/>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rPr>
          <w:rFonts w:ascii="Arial" w:hAnsi="Arial"/>
          <w:b/>
          <w:bCs/>
          <w:color w:val="000000"/>
          <w:sz w:val="30"/>
          <w:highlight w:val="none"/>
        </w:rPr>
      </w:r>
      <w:r/>
    </w:p>
    <w:p>
      <w:pPr>
        <w:pStyle w:val="736"/>
        <w:spacing w:line="360" w:lineRule="auto"/>
        <w:rPr>
          <w:rFonts w:ascii="Arial" w:hAnsi="Arial"/>
          <w:b/>
          <w:bCs/>
          <w:color w:val="000000"/>
          <w:sz w:val="30"/>
          <w:highlight w:val="none"/>
        </w:rPr>
      </w:pPr>
      <w:r>
        <w:rPr>
          <w:rFonts w:ascii="Arial" w:hAnsi="Arial"/>
          <w:b/>
          <w:bCs/>
          <w:color w:val="000000"/>
          <w:sz w:val="30"/>
          <w:highlight w:val="none"/>
        </w:rPr>
      </w:r>
      <w:r/>
    </w:p>
    <w:p>
      <w:pPr>
        <w:pStyle w:val="736"/>
        <w:jc w:val="center"/>
        <w:rPr>
          <w:rFonts w:hint="eastAsia" w:ascii="宋体" w:hAnsi="宋体" w:cs="宋体"/>
          <w:bCs/>
          <w:color w:val="000000"/>
          <w:spacing w:val="20"/>
          <w:sz w:val="52"/>
          <w:szCs w:val="52"/>
          <w:highlight w:val="none"/>
        </w:rPr>
      </w:pPr>
      <w:r>
        <w:rPr>
          <w:rFonts w:hint="eastAsia" w:ascii="宋体" w:hAnsi="宋体" w:cs="宋体"/>
          <w:b/>
          <w:color w:val="000000"/>
          <w:spacing w:val="20"/>
          <w:sz w:val="52"/>
          <w:szCs w:val="52"/>
          <w:highlight w:val="none"/>
        </w:rPr>
        <w:t xml:space="preserve">竞争性磋商文件</w:t>
      </w:r>
      <w:r>
        <w:rPr>
          <w:rFonts w:hint="eastAsia" w:ascii="宋体" w:hAnsi="宋体" w:cs="宋体"/>
          <w:bCs/>
          <w:color w:val="000000"/>
          <w:spacing w:val="20"/>
          <w:sz w:val="52"/>
          <w:szCs w:val="52"/>
          <w:highlight w:val="none"/>
        </w:rPr>
      </w:r>
      <w:r/>
    </w:p>
    <w:p>
      <w:pPr>
        <w:pStyle w:val="736"/>
        <w:spacing w:line="360" w:lineRule="auto"/>
        <w:rPr>
          <w:rFonts w:ascii="Arial" w:hAnsi="Arial"/>
          <w:b/>
          <w:bCs/>
          <w:color w:val="000000"/>
          <w:sz w:val="30"/>
          <w:highlight w:val="none"/>
        </w:rPr>
      </w:pPr>
      <w:r>
        <w:rPr>
          <w:rFonts w:ascii="Arial" w:hAnsi="Arial"/>
          <w:b/>
          <w:bCs/>
          <w:color w:val="000000"/>
          <w:sz w:val="30"/>
          <w:highlight w:val="none"/>
        </w:rPr>
      </w:r>
      <w:r/>
    </w:p>
    <w:p>
      <w:pPr>
        <w:pStyle w:val="736"/>
        <w:spacing w:line="360" w:lineRule="auto"/>
        <w:rPr>
          <w:rFonts w:ascii="Arial" w:hAnsi="Arial"/>
          <w:b/>
          <w:bCs/>
          <w:color w:val="000000"/>
          <w:sz w:val="30"/>
          <w:highlight w:val="none"/>
        </w:rPr>
      </w:pPr>
      <w:r>
        <w:rPr>
          <w:rFonts w:ascii="Arial" w:hAnsi="Arial"/>
          <w:b/>
          <w:bCs/>
          <w:color w:val="000000"/>
          <w:sz w:val="30"/>
          <w:highlight w:val="none"/>
        </w:rPr>
      </w:r>
      <w:r/>
    </w:p>
    <w:p>
      <w:pPr>
        <w:pStyle w:val="736"/>
        <w:spacing w:line="360" w:lineRule="auto"/>
        <w:rPr>
          <w:rFonts w:ascii="Arial" w:hAnsi="Arial"/>
          <w:b/>
          <w:bCs/>
          <w:color w:val="000000"/>
          <w:sz w:val="30"/>
          <w:highlight w:val="none"/>
        </w:rPr>
      </w:pPr>
      <w:r>
        <w:rPr>
          <w:rFonts w:ascii="Arial" w:hAnsi="Arial"/>
          <w:b/>
          <w:bCs/>
          <w:color w:val="000000"/>
          <w:sz w:val="30"/>
          <w:highlight w:val="none"/>
        </w:rPr>
      </w:r>
      <w:r/>
    </w:p>
    <w:p>
      <w:pPr>
        <w:pStyle w:val="736"/>
        <w:spacing w:line="360" w:lineRule="auto"/>
        <w:rPr>
          <w:rFonts w:ascii="Arial" w:hAnsi="Arial"/>
          <w:b/>
          <w:bCs/>
          <w:color w:val="000000"/>
          <w:sz w:val="30"/>
          <w:highlight w:val="none"/>
        </w:rPr>
      </w:pPr>
      <w:r>
        <w:rPr>
          <w:rFonts w:ascii="Arial" w:hAnsi="Arial"/>
          <w:b/>
          <w:bCs/>
          <w:color w:val="000000"/>
          <w:sz w:val="30"/>
          <w:highlight w:val="none"/>
        </w:rPr>
      </w:r>
      <w:r/>
    </w:p>
    <w:p>
      <w:pPr>
        <w:pStyle w:val="736"/>
        <w:ind w:firstLine="1500"/>
        <w:jc w:val="both"/>
        <w:spacing w:line="360" w:lineRule="auto"/>
        <w:rPr>
          <w:rFonts w:hint="eastAsia" w:ascii="Arial" w:hAnsi="Arial" w:eastAsia="宋体"/>
          <w:bCs/>
          <w:color w:val="000000"/>
          <w:sz w:val="30"/>
          <w:szCs w:val="30"/>
          <w:highlight w:val="none"/>
          <w:lang w:eastAsia="zh-CN"/>
        </w:rPr>
      </w:pPr>
      <w:r>
        <w:rPr>
          <w:rFonts w:hint="eastAsia" w:ascii="Arial" w:hAnsi="Arial"/>
          <w:bCs/>
          <w:color w:val="000000"/>
          <w:sz w:val="30"/>
          <w:szCs w:val="30"/>
          <w:highlight w:val="none"/>
        </w:rPr>
        <w:t xml:space="preserve">采购项目编号：</w:t>
      </w:r>
      <w:r>
        <w:rPr>
          <w:rFonts w:hint="eastAsia" w:ascii="宋体" w:hAnsi="宋体" w:eastAsia="宋体" w:cs="宋体"/>
          <w:bCs/>
          <w:color w:val="000000"/>
          <w:sz w:val="30"/>
          <w:szCs w:val="30"/>
          <w:highlight w:val="none"/>
          <w:lang w:eastAsia="zh-CN"/>
        </w:rPr>
        <w:t xml:space="preserve">JSZC-320200-PXGJ-C2026-0051</w:t>
      </w:r>
      <w:r>
        <w:rPr>
          <w:rFonts w:hint="eastAsia" w:ascii="Arial" w:hAnsi="Arial" w:eastAsia="宋体"/>
          <w:bCs/>
          <w:color w:val="000000"/>
          <w:sz w:val="30"/>
          <w:szCs w:val="30"/>
          <w:highlight w:val="none"/>
          <w:lang w:eastAsia="zh-CN"/>
        </w:rPr>
      </w:r>
      <w:r/>
    </w:p>
    <w:p>
      <w:pPr>
        <w:pStyle w:val="736"/>
        <w:ind w:firstLine="1500"/>
        <w:jc w:val="both"/>
        <w:spacing w:line="360" w:lineRule="auto"/>
        <w:rPr>
          <w:rFonts w:hint="eastAsia" w:ascii="Arial" w:hAnsi="Arial" w:eastAsia="宋体"/>
          <w:bCs/>
          <w:color w:val="000000"/>
          <w:sz w:val="30"/>
          <w:szCs w:val="30"/>
          <w:highlight w:val="none"/>
          <w:lang w:eastAsia="zh-CN"/>
        </w:rPr>
      </w:pPr>
      <w:r>
        <w:rPr>
          <w:rFonts w:hint="eastAsia" w:ascii="Arial" w:hAnsi="Arial"/>
          <w:bCs/>
          <w:color w:val="000000"/>
          <w:sz w:val="30"/>
          <w:szCs w:val="30"/>
          <w:highlight w:val="none"/>
        </w:rPr>
        <w:t xml:space="preserve">采购项目名称：</w:t>
      </w:r>
      <w:r>
        <w:rPr>
          <w:rFonts w:hint="eastAsia" w:ascii="Arial" w:hAnsi="Arial" w:eastAsia="宋体"/>
          <w:bCs/>
          <w:color w:val="000000"/>
          <w:sz w:val="30"/>
          <w:szCs w:val="30"/>
          <w:highlight w:val="none"/>
          <w:lang w:eastAsia="zh-CN"/>
        </w:rPr>
        <w:t xml:space="preserve">2026年暑假零星工程</w:t>
      </w:r>
      <w:r>
        <w:rPr>
          <w:rFonts w:hint="eastAsia" w:ascii="Arial" w:hAnsi="Arial" w:eastAsia="宋体"/>
          <w:bCs/>
          <w:color w:val="000000"/>
          <w:sz w:val="30"/>
          <w:szCs w:val="30"/>
          <w:highlight w:val="none"/>
          <w:lang w:eastAsia="zh-CN"/>
        </w:rPr>
      </w:r>
      <w:r/>
    </w:p>
    <w:p>
      <w:pPr>
        <w:pStyle w:val="736"/>
        <w:ind w:firstLine="1500"/>
        <w:jc w:val="both"/>
        <w:spacing w:line="360" w:lineRule="auto"/>
        <w:rPr>
          <w:rFonts w:hint="eastAsia" w:ascii="Arial" w:hAnsi="Arial" w:eastAsia="宋体"/>
          <w:bCs/>
          <w:color w:val="000000"/>
          <w:sz w:val="30"/>
          <w:szCs w:val="30"/>
          <w:highlight w:val="none"/>
          <w:lang w:eastAsia="zh-CN"/>
        </w:rPr>
      </w:pPr>
      <w:r>
        <w:rPr>
          <w:rFonts w:hint="eastAsia" w:ascii="宋体" w:hAnsi="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无锡卫生高等职业技术学校</w:t>
      </w:r>
      <w:r>
        <w:rPr>
          <w:rFonts w:hint="eastAsia" w:ascii="Arial" w:hAnsi="Arial" w:eastAsia="宋体"/>
          <w:bCs/>
          <w:color w:val="000000"/>
          <w:sz w:val="30"/>
          <w:szCs w:val="30"/>
          <w:highlight w:val="none"/>
          <w:lang w:eastAsia="zh-CN"/>
        </w:rPr>
      </w:r>
      <w:r/>
    </w:p>
    <w:p>
      <w:pPr>
        <w:pStyle w:val="736"/>
        <w:ind w:firstLine="1500"/>
        <w:jc w:val="both"/>
        <w:spacing w:line="360" w:lineRule="auto"/>
        <w:rPr>
          <w:rFonts w:hint="eastAsia" w:ascii="Arial" w:hAnsi="Arial" w:eastAsia="宋体"/>
          <w:bCs/>
          <w:color w:val="000000"/>
          <w:sz w:val="30"/>
          <w:szCs w:val="30"/>
          <w:highlight w:val="none"/>
          <w:lang w:eastAsia="zh-CN"/>
        </w:rPr>
      </w:pPr>
      <w:r>
        <w:rPr>
          <w:rFonts w:hint="eastAsia" w:ascii="Arial" w:hAnsi="Arial" w:eastAsia="宋体"/>
          <w:bCs/>
          <w:color w:val="000000"/>
          <w:sz w:val="30"/>
          <w:szCs w:val="30"/>
          <w:highlight w:val="none"/>
          <w:lang w:eastAsia="zh-CN"/>
        </w:rPr>
        <w:t xml:space="preserve">采购代理机构：普信国际工程咨询有限公司</w:t>
      </w:r>
      <w:r>
        <w:rPr>
          <w:rFonts w:hint="eastAsia" w:ascii="Arial" w:hAnsi="Arial" w:eastAsia="宋体"/>
          <w:bCs/>
          <w:color w:val="000000"/>
          <w:sz w:val="30"/>
          <w:szCs w:val="30"/>
          <w:highlight w:val="none"/>
          <w:lang w:eastAsia="zh-CN"/>
        </w:rPr>
      </w:r>
      <w:r/>
    </w:p>
    <w:p>
      <w:pPr>
        <w:pStyle w:val="736"/>
        <w:spacing w:line="360" w:lineRule="auto"/>
        <w:rPr>
          <w:rFonts w:ascii="Arial" w:hAnsi="Arial"/>
          <w:bCs/>
          <w:color w:val="000000"/>
          <w:sz w:val="32"/>
          <w:highlight w:val="none"/>
        </w:rPr>
      </w:pPr>
      <w:r>
        <w:rPr>
          <w:rFonts w:ascii="Arial" w:hAnsi="Arial"/>
          <w:bCs/>
          <w:color w:val="000000"/>
          <w:sz w:val="32"/>
          <w:highlight w:val="none"/>
        </w:rPr>
      </w:r>
      <w:r/>
    </w:p>
    <w:p>
      <w:pPr>
        <w:pStyle w:val="736"/>
        <w:spacing w:line="360" w:lineRule="auto"/>
        <w:rPr>
          <w:rFonts w:ascii="Arial" w:hAnsi="Arial"/>
          <w:bCs/>
          <w:color w:val="000000"/>
          <w:sz w:val="30"/>
          <w:highlight w:val="none"/>
        </w:rPr>
      </w:pPr>
      <w:r>
        <w:rPr>
          <w:rFonts w:ascii="Arial" w:hAnsi="Arial"/>
          <w:bCs/>
          <w:color w:val="000000"/>
          <w:sz w:val="30"/>
          <w:highlight w:val="none"/>
        </w:rPr>
      </w:r>
      <w:r/>
    </w:p>
    <w:p>
      <w:pPr>
        <w:pStyle w:val="736"/>
        <w:spacing w:line="360" w:lineRule="auto"/>
        <w:rPr>
          <w:rFonts w:ascii="Arial" w:hAnsi="Arial"/>
          <w:bCs/>
          <w:color w:val="000000"/>
          <w:sz w:val="30"/>
          <w:highlight w:val="none"/>
        </w:rPr>
      </w:pPr>
      <w:r>
        <w:rPr>
          <w:rFonts w:ascii="Arial" w:hAnsi="Arial"/>
          <w:bCs/>
          <w:color w:val="000000"/>
          <w:sz w:val="30"/>
          <w:highlight w:val="none"/>
        </w:rPr>
      </w:r>
      <w:r/>
    </w:p>
    <w:p>
      <w:pPr>
        <w:pStyle w:val="736"/>
        <w:spacing w:line="360" w:lineRule="auto"/>
        <w:rPr>
          <w:rFonts w:ascii="Arial" w:hAnsi="Arial"/>
          <w:bCs/>
          <w:color w:val="000000"/>
          <w:sz w:val="30"/>
          <w:highlight w:val="none"/>
        </w:rPr>
      </w:pPr>
      <w:r>
        <w:rPr>
          <w:rFonts w:ascii="Arial" w:hAnsi="Arial"/>
          <w:bCs/>
          <w:color w:val="000000"/>
          <w:sz w:val="30"/>
          <w:highlight w:val="none"/>
        </w:rPr>
      </w:r>
      <w:r/>
    </w:p>
    <w:p>
      <w:pPr>
        <w:pStyle w:val="736"/>
        <w:spacing w:line="360" w:lineRule="auto"/>
        <w:rPr>
          <w:rFonts w:ascii="Arial" w:hAnsi="Arial"/>
          <w:bCs/>
          <w:color w:val="000000"/>
          <w:sz w:val="30"/>
          <w:highlight w:val="none"/>
        </w:rPr>
      </w:pPr>
      <w:r>
        <w:rPr>
          <w:rFonts w:ascii="Arial" w:hAnsi="Arial"/>
          <w:bCs/>
          <w:color w:val="000000"/>
          <w:sz w:val="30"/>
          <w:highlight w:val="none"/>
        </w:rPr>
      </w:r>
      <w:r/>
    </w:p>
    <w:p>
      <w:pPr>
        <w:pStyle w:val="736"/>
        <w:jc w:val="center"/>
        <w:spacing w:line="360" w:lineRule="auto"/>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w:t>
      </w:r>
      <w:r>
        <w:rPr>
          <w:rFonts w:hint="eastAsia" w:ascii="宋体" w:hAnsi="宋体" w:eastAsia="宋体" w:cs="宋体"/>
          <w:b w:val="0"/>
          <w:bCs/>
          <w:color w:val="000000"/>
          <w:sz w:val="44"/>
          <w:szCs w:val="44"/>
          <w:highlight w:val="none"/>
          <w:lang w:val="en-US" w:eastAsia="zh-CN"/>
        </w:rPr>
        <w:t xml:space="preserve">〇</w:t>
      </w:r>
      <w:r>
        <w:rPr>
          <w:rFonts w:hint="eastAsia" w:ascii="宋体" w:hAnsi="宋体" w:eastAsia="宋体" w:cs="宋体"/>
          <w:bCs/>
          <w:color w:val="000000"/>
          <w:sz w:val="44"/>
          <w:szCs w:val="44"/>
          <w:highlight w:val="none"/>
        </w:rPr>
        <w:t xml:space="preserve">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月</w:t>
      </w:r>
      <w:r>
        <w:rPr>
          <w:rFonts w:hint="eastAsia" w:ascii="宋体" w:hAnsi="宋体" w:eastAsia="宋体" w:cs="宋体"/>
          <w:bCs/>
          <w:color w:val="000000"/>
          <w:sz w:val="44"/>
          <w:szCs w:val="44"/>
          <w:highlight w:val="none"/>
        </w:rPr>
      </w:r>
      <w:r/>
    </w:p>
    <w:p>
      <w:pPr>
        <w:pStyle w:val="736"/>
        <w:spacing w:line="360" w:lineRule="auto"/>
        <w:rPr>
          <w:rStyle w:val="813"/>
          <w:rFonts w:ascii="Arial" w:hAnsi="Arial"/>
          <w:bCs/>
          <w:color w:val="000000"/>
          <w:sz w:val="48"/>
          <w:highlight w:val="none"/>
        </w:rPr>
      </w:pPr>
      <w:r>
        <w:rPr>
          <w:rStyle w:val="813"/>
          <w:rFonts w:ascii="Arial" w:hAnsi="Arial"/>
          <w:bCs/>
          <w:color w:val="000000"/>
          <w:sz w:val="48"/>
          <w:highlight w:val="none"/>
        </w:rPr>
      </w:r>
      <w:r/>
    </w:p>
    <w:p>
      <w:pPr>
        <w:pStyle w:val="736"/>
        <w:jc w:val="center"/>
        <w:spacing w:line="360" w:lineRule="auto"/>
        <w:rPr>
          <w:rStyle w:val="813"/>
          <w:rFonts w:ascii="Arial" w:hAnsi="Arial"/>
          <w:bCs/>
          <w:color w:val="000000"/>
          <w:sz w:val="48"/>
          <w:highlight w:val="none"/>
          <w:u w:val="none"/>
        </w:rPr>
      </w:pPr>
      <w:r>
        <w:rPr>
          <w:rStyle w:val="813"/>
          <w:rFonts w:ascii="Arial" w:hAnsi="Arial"/>
          <w:bCs/>
          <w:color w:val="000000"/>
          <w:sz w:val="48"/>
          <w:highlight w:val="none"/>
          <w:u w:val="none"/>
        </w:rPr>
      </w:r>
      <w:r/>
    </w:p>
    <w:p>
      <w:pPr>
        <w:pStyle w:val="736"/>
        <w:jc w:val="center"/>
        <w:spacing w:line="360" w:lineRule="auto"/>
        <w:rPr>
          <w:rStyle w:val="813"/>
          <w:rFonts w:ascii="Arial" w:hAnsi="Arial"/>
          <w:bCs/>
          <w:color w:val="000000"/>
          <w:sz w:val="48"/>
          <w:highlight w:val="none"/>
          <w:u w:val="none"/>
        </w:rPr>
      </w:pPr>
      <w:r>
        <w:rPr>
          <w:rStyle w:val="813"/>
          <w:rFonts w:ascii="Arial" w:hAnsi="Arial"/>
          <w:bCs/>
          <w:color w:val="000000"/>
          <w:sz w:val="48"/>
          <w:highlight w:val="none"/>
          <w:u w:val="none"/>
        </w:rPr>
      </w:r>
      <w:r/>
    </w:p>
    <w:p>
      <w:pPr>
        <w:pStyle w:val="736"/>
        <w:jc w:val="center"/>
        <w:spacing w:line="360" w:lineRule="auto"/>
        <w:rPr>
          <w:rStyle w:val="813"/>
          <w:rFonts w:ascii="Arial" w:hAnsi="Arial"/>
          <w:bCs/>
          <w:color w:val="000000"/>
          <w:sz w:val="48"/>
          <w:highlight w:val="none"/>
          <w:u w:val="none"/>
        </w:rPr>
      </w:pPr>
      <w:r>
        <w:rPr>
          <w:rStyle w:val="813"/>
          <w:rFonts w:ascii="Arial" w:hAnsi="Arial"/>
          <w:bCs/>
          <w:color w:val="000000"/>
          <w:sz w:val="48"/>
          <w:highlight w:val="none"/>
          <w:u w:val="none"/>
        </w:rPr>
      </w:r>
      <w:r/>
    </w:p>
    <w:p>
      <w:pPr>
        <w:pStyle w:val="822"/>
        <w:ind w:firstLine="0"/>
        <w:jc w:val="center"/>
        <w:spacing w:line="360" w:lineRule="auto"/>
        <w:rPr>
          <w:rFonts w:hint="eastAsia" w:ascii="宋体" w:hAnsi="宋体" w:eastAsia="宋体" w:cs="宋体"/>
          <w:color w:val="000000"/>
          <w:sz w:val="36"/>
          <w:szCs w:val="36"/>
          <w:highlight w:val="none"/>
        </w:rPr>
        <w:sectPr>
          <w:headerReference w:type="first" r:id="rId9"/>
          <w:footerReference w:type="even" r:id="rId10"/>
          <w:footerReference w:type="first" r:id="rId11"/>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hint="eastAsia" w:ascii="宋体" w:hAnsi="宋体" w:eastAsia="宋体" w:cs="宋体"/>
          <w:color w:val="000000"/>
          <w:sz w:val="36"/>
          <w:szCs w:val="36"/>
          <w:highlight w:val="none"/>
        </w:rPr>
      </w:r>
      <w:r/>
    </w:p>
    <w:p>
      <w:pPr>
        <w:pStyle w:val="822"/>
        <w:ind w:firstLine="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总  目  录</w:t>
      </w:r>
      <w:r>
        <w:rPr>
          <w:rFonts w:hint="eastAsia" w:ascii="宋体" w:hAnsi="宋体" w:eastAsia="宋体" w:cs="宋体"/>
          <w:color w:val="000000"/>
          <w:sz w:val="36"/>
          <w:szCs w:val="36"/>
          <w:highlight w:val="none"/>
        </w:rPr>
      </w:r>
      <w:r/>
    </w:p>
    <w:p>
      <w:pPr>
        <w:pStyle w:val="736"/>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pStyle w:val="73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eastAsia="宋体"/>
          <w:color w:val="000000"/>
          <w:sz w:val="30"/>
          <w:szCs w:val="30"/>
          <w:highlight w:val="none"/>
          <w:lang w:val="en-US" w:eastAsia="zh-CN"/>
        </w:rPr>
        <w:t xml:space="preserve">磋商</w:t>
      </w:r>
      <w:r>
        <w:rPr>
          <w:rFonts w:hint="eastAsia" w:ascii="宋体" w:hAnsi="宋体"/>
          <w:color w:val="000000"/>
          <w:sz w:val="30"/>
          <w:szCs w:val="30"/>
          <w:highlight w:val="none"/>
        </w:rPr>
        <w:t xml:space="preserve">邀请</w:t>
      </w:r>
      <w:r>
        <w:rPr>
          <w:rFonts w:hint="eastAsia" w:ascii="宋体" w:hAnsi="宋体" w:eastAsia="宋体"/>
          <w:color w:val="000000"/>
          <w:sz w:val="30"/>
          <w:szCs w:val="30"/>
          <w:highlight w:val="none"/>
          <w:lang w:val="en-US" w:eastAsia="zh-CN"/>
        </w:rPr>
        <w:t xml:space="preserve">函</w:t>
      </w:r>
      <w:r>
        <w:rPr>
          <w:rFonts w:ascii="宋体" w:hAnsi="宋体"/>
          <w:color w:val="000000"/>
          <w:sz w:val="30"/>
          <w:szCs w:val="30"/>
          <w:highlight w:val="none"/>
        </w:rPr>
      </w:r>
      <w:r/>
    </w:p>
    <w:p>
      <w:pPr>
        <w:pStyle w:val="73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eastAsia="宋体"/>
          <w:color w:val="000000"/>
          <w:sz w:val="30"/>
          <w:szCs w:val="30"/>
          <w:highlight w:val="none"/>
          <w:lang w:val="en-US" w:eastAsia="zh-CN"/>
        </w:rPr>
        <w:t xml:space="preserve">供应商</w:t>
      </w:r>
      <w:r>
        <w:rPr>
          <w:rFonts w:hint="eastAsia" w:ascii="宋体" w:hAnsi="宋体"/>
          <w:color w:val="000000"/>
          <w:sz w:val="30"/>
          <w:szCs w:val="30"/>
          <w:highlight w:val="none"/>
        </w:rPr>
        <w:t xml:space="preserve">须知</w:t>
      </w:r>
      <w:r>
        <w:rPr>
          <w:rFonts w:ascii="宋体" w:hAnsi="宋体"/>
          <w:color w:val="000000"/>
          <w:sz w:val="30"/>
          <w:szCs w:val="30"/>
          <w:highlight w:val="none"/>
        </w:rPr>
      </w:r>
      <w:r/>
    </w:p>
    <w:p>
      <w:pPr>
        <w:pStyle w:val="73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73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73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73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eastAsia="宋体"/>
          <w:color w:val="000000"/>
          <w:sz w:val="30"/>
          <w:szCs w:val="30"/>
          <w:highlight w:val="none"/>
          <w:lang w:val="en-US" w:eastAsia="zh-CN"/>
        </w:rPr>
        <w:t xml:space="preserve">响应</w:t>
      </w:r>
      <w:r>
        <w:rPr>
          <w:rFonts w:hint="eastAsia" w:ascii="宋体" w:hAnsi="宋体"/>
          <w:color w:val="000000"/>
          <w:sz w:val="30"/>
          <w:szCs w:val="30"/>
          <w:highlight w:val="none"/>
        </w:rPr>
        <w:t xml:space="preserve">文件内容与格式</w:t>
      </w:r>
      <w:r>
        <w:rPr>
          <w:rFonts w:ascii="宋体" w:hAnsi="宋体"/>
          <w:color w:val="000000"/>
          <w:sz w:val="30"/>
          <w:szCs w:val="30"/>
          <w:highlight w:val="none"/>
        </w:rPr>
      </w:r>
      <w:r/>
    </w:p>
    <w:p>
      <w:pPr>
        <w:pStyle w:val="736"/>
        <w:spacing w:line="360" w:lineRule="auto"/>
        <w:rPr>
          <w:rFonts w:ascii="Arial" w:hAnsi="Arial"/>
          <w:bCs/>
          <w:color w:val="000000"/>
          <w:sz w:val="28"/>
          <w:szCs w:val="28"/>
          <w:highlight w:val="none"/>
        </w:rPr>
      </w:pPr>
      <w:r>
        <w:rPr>
          <w:rFonts w:ascii="Arial" w:hAnsi="Arial"/>
          <w:bCs/>
          <w:color w:val="000000"/>
          <w:sz w:val="28"/>
          <w:szCs w:val="28"/>
          <w:highlight w:val="none"/>
        </w:rPr>
      </w:r>
      <w:r/>
    </w:p>
    <w:p>
      <w:pPr>
        <w:pStyle w:val="736"/>
        <w:spacing w:line="360" w:lineRule="auto"/>
        <w:rPr>
          <w:rFonts w:ascii="Arial" w:hAnsi="Arial"/>
          <w:bCs/>
          <w:color w:val="000000"/>
          <w:sz w:val="32"/>
          <w:highlight w:val="none"/>
        </w:rPr>
      </w:pPr>
      <w:r>
        <w:rPr>
          <w:rFonts w:ascii="Arial" w:hAnsi="Arial"/>
          <w:bCs/>
          <w:color w:val="000000"/>
          <w:sz w:val="32"/>
          <w:highlight w:val="none"/>
        </w:rPr>
      </w:r>
      <w:r/>
    </w:p>
    <w:p>
      <w:pPr>
        <w:pStyle w:val="736"/>
        <w:spacing w:line="360" w:lineRule="auto"/>
        <w:rPr>
          <w:rFonts w:ascii="Arial" w:hAnsi="Arial"/>
          <w:bCs/>
          <w:color w:val="000000"/>
          <w:sz w:val="32"/>
          <w:highlight w:val="none"/>
        </w:rPr>
      </w:pPr>
      <w:r>
        <w:rPr>
          <w:rFonts w:ascii="Arial" w:hAnsi="Arial"/>
          <w:bCs/>
          <w:color w:val="000000"/>
          <w:sz w:val="32"/>
          <w:highlight w:val="none"/>
        </w:rPr>
      </w:r>
      <w:r/>
    </w:p>
    <w:p>
      <w:pPr>
        <w:pStyle w:val="736"/>
        <w:spacing w:line="360" w:lineRule="auto"/>
        <w:rPr>
          <w:rFonts w:ascii="Arial" w:hAnsi="Arial"/>
          <w:bCs/>
          <w:color w:val="000000"/>
          <w:sz w:val="32"/>
          <w:highlight w:val="none"/>
        </w:rPr>
      </w:pPr>
      <w:r>
        <w:rPr>
          <w:rFonts w:ascii="Arial" w:hAnsi="Arial"/>
          <w:bCs/>
          <w:color w:val="000000"/>
          <w:sz w:val="32"/>
          <w:highlight w:val="none"/>
        </w:rPr>
      </w:r>
      <w:r/>
    </w:p>
    <w:p>
      <w:pPr>
        <w:pStyle w:val="736"/>
        <w:spacing w:line="360" w:lineRule="auto"/>
        <w:rPr>
          <w:rFonts w:ascii="Arial" w:hAnsi="Arial" w:eastAsia="宋体"/>
          <w:bCs/>
          <w:color w:val="000000"/>
          <w:sz w:val="32"/>
          <w:highlight w:val="none"/>
          <w:lang w:val="en-US" w:eastAsia="zh-CN"/>
        </w:rPr>
      </w:pPr>
      <w:r>
        <w:rPr>
          <w:rFonts w:hint="eastAsia" w:ascii="Arial" w:hAnsi="Arial" w:eastAsia="宋体"/>
          <w:bCs/>
          <w:color w:val="000000"/>
          <w:sz w:val="32"/>
          <w:highlight w:val="none"/>
          <w:lang w:val="en-US" w:eastAsia="zh-CN"/>
        </w:rPr>
        <w:t xml:space="preserve">  </w:t>
      </w:r>
      <w:r>
        <w:rPr>
          <w:rFonts w:ascii="Arial" w:hAnsi="Arial" w:eastAsia="宋体"/>
          <w:bCs/>
          <w:color w:val="000000"/>
          <w:sz w:val="32"/>
          <w:highlight w:val="none"/>
          <w:lang w:val="en-US" w:eastAsia="zh-CN"/>
        </w:rPr>
      </w:r>
      <w:r/>
    </w:p>
    <w:p>
      <w:pPr>
        <w:pStyle w:val="736"/>
        <w:spacing w:line="360" w:lineRule="auto"/>
        <w:rPr>
          <w:rFonts w:ascii="Arial" w:hAnsi="Arial"/>
          <w:color w:val="000000"/>
          <w:sz w:val="32"/>
          <w:szCs w:val="32"/>
          <w:highlight w:val="none"/>
        </w:rPr>
      </w:pPr>
      <w:r>
        <w:rPr>
          <w:rFonts w:ascii="Arial" w:hAnsi="Arial"/>
          <w:color w:val="000000"/>
          <w:sz w:val="32"/>
          <w:szCs w:val="32"/>
          <w:highlight w:val="none"/>
        </w:rPr>
      </w:r>
      <w:r/>
    </w:p>
    <w:p>
      <w:pPr>
        <w:pStyle w:val="736"/>
        <w:spacing w:line="360" w:lineRule="auto"/>
        <w:rPr>
          <w:rFonts w:ascii="Arial" w:hAnsi="Arial"/>
          <w:color w:val="000000"/>
          <w:sz w:val="32"/>
          <w:szCs w:val="32"/>
          <w:highlight w:val="none"/>
        </w:rPr>
      </w:pPr>
      <w:r>
        <w:rPr>
          <w:rFonts w:ascii="Arial" w:hAnsi="Arial"/>
          <w:color w:val="000000"/>
          <w:sz w:val="32"/>
          <w:szCs w:val="32"/>
          <w:highlight w:val="none"/>
        </w:rPr>
      </w:r>
      <w:r/>
    </w:p>
    <w:p>
      <w:pPr>
        <w:pStyle w:val="736"/>
        <w:spacing w:line="360" w:lineRule="auto"/>
        <w:rPr>
          <w:rFonts w:ascii="Arial" w:hAnsi="Arial"/>
          <w:bCs/>
          <w:color w:val="000000"/>
          <w:sz w:val="32"/>
          <w:highlight w:val="none"/>
        </w:rPr>
      </w:pPr>
      <w:r>
        <w:rPr>
          <w:rFonts w:ascii="Arial" w:hAnsi="Arial"/>
          <w:bCs/>
          <w:color w:val="000000"/>
          <w:sz w:val="32"/>
          <w:highlight w:val="none"/>
        </w:rPr>
      </w:r>
      <w:r/>
    </w:p>
    <w:p>
      <w:pPr>
        <w:pStyle w:val="736"/>
        <w:spacing w:line="360" w:lineRule="auto"/>
        <w:rPr>
          <w:rFonts w:ascii="Arial" w:hAnsi="Arial"/>
          <w:bCs/>
          <w:color w:val="000000"/>
          <w:sz w:val="32"/>
          <w:highlight w:val="none"/>
        </w:rPr>
      </w:pPr>
      <w:r>
        <w:rPr>
          <w:rFonts w:ascii="Arial" w:hAnsi="Arial"/>
          <w:bCs/>
          <w:color w:val="000000"/>
          <w:sz w:val="32"/>
          <w:highlight w:val="none"/>
        </w:rPr>
      </w:r>
      <w:r/>
    </w:p>
    <w:p>
      <w:pPr>
        <w:pStyle w:val="789"/>
        <w:ind w:firstLine="0"/>
        <w:jc w:val="both"/>
        <w:spacing w:line="360" w:lineRule="auto"/>
        <w:rPr>
          <w:rFonts w:ascii="Arial" w:hAnsi="Arial"/>
          <w:color w:val="000000"/>
          <w:highlight w:val="none"/>
        </w:rPr>
      </w:pPr>
      <w:r/>
      <w:bookmarkStart w:id="0" w:name="报价方须知前附表"/>
      <w:r/>
      <w:bookmarkEnd w:id="0"/>
      <w:r>
        <w:rPr>
          <w:rFonts w:ascii="Arial" w:hAnsi="Arial"/>
          <w:color w:val="000000"/>
          <w:highlight w:val="none"/>
        </w:rPr>
      </w:r>
      <w:r/>
    </w:p>
    <w:p>
      <w:pPr>
        <w:pStyle w:val="736"/>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pStyle w:val="736"/>
        <w:jc w:val="center"/>
        <w:spacing w:line="360" w:lineRule="auto"/>
        <w:rPr>
          <w:rFonts w:hint="eastAsia" w:ascii="宋体" w:hAnsi="宋体" w:eastAsia="宋体" w:cs="宋体"/>
          <w:b w:val="0"/>
          <w:bCs w:val="0"/>
          <w:color w:val="000000"/>
          <w:sz w:val="36"/>
          <w:szCs w:val="36"/>
          <w:highlight w:val="none"/>
        </w:rPr>
        <w:sectPr>
          <w:footerReference w:type="default" r:id="rId12"/>
          <w:footerReference w:type="first" r:id="rId13"/>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hint="eastAsia" w:ascii="宋体" w:hAnsi="宋体" w:eastAsia="宋体" w:cs="宋体"/>
          <w:b w:val="0"/>
          <w:bCs w:val="0"/>
          <w:color w:val="000000"/>
          <w:sz w:val="36"/>
          <w:szCs w:val="36"/>
          <w:highlight w:val="none"/>
        </w:rPr>
      </w:r>
      <w:r/>
    </w:p>
    <w:p>
      <w:pPr>
        <w:pStyle w:val="736"/>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val="0"/>
          <w:bCs w:val="0"/>
          <w:color w:val="000000"/>
          <w:sz w:val="36"/>
          <w:szCs w:val="36"/>
          <w:highlight w:val="none"/>
        </w:rPr>
        <w:t xml:space="preserve">第</w:t>
      </w:r>
      <w:r>
        <w:rPr>
          <w:rFonts w:hint="eastAsia" w:ascii="宋体" w:hAnsi="宋体" w:eastAsia="宋体" w:cs="宋体"/>
          <w:b w:val="0"/>
          <w:bCs w:val="0"/>
          <w:color w:val="000000"/>
          <w:sz w:val="36"/>
          <w:szCs w:val="36"/>
          <w:highlight w:val="none"/>
          <w:lang w:val="en-US" w:eastAsia="zh-CN"/>
        </w:rPr>
        <w:t xml:space="preserve">一</w:t>
      </w:r>
      <w:r>
        <w:rPr>
          <w:rFonts w:hint="eastAsia" w:ascii="宋体" w:hAnsi="宋体" w:eastAsia="宋体" w:cs="宋体"/>
          <w:b w:val="0"/>
          <w:bCs w:val="0"/>
          <w:color w:val="000000"/>
          <w:sz w:val="36"/>
          <w:szCs w:val="36"/>
          <w:highlight w:val="none"/>
        </w:rPr>
        <w:t xml:space="preserve">章</w:t>
      </w:r>
      <w:r>
        <w:rPr>
          <w:rFonts w:hint="eastAsia" w:ascii="宋体" w:hAnsi="宋体" w:eastAsia="宋体" w:cs="宋体"/>
          <w:b w:val="0"/>
          <w:bCs w:val="0"/>
          <w:color w:val="000000"/>
          <w:sz w:val="36"/>
          <w:szCs w:val="36"/>
          <w:highlight w:val="none"/>
          <w:lang w:val="en-US" w:eastAsia="zh-CN"/>
        </w:rPr>
        <w:t xml:space="preserve">  磋商</w:t>
      </w:r>
      <w:r>
        <w:rPr>
          <w:rFonts w:hint="eastAsia" w:ascii="宋体" w:hAnsi="宋体" w:eastAsia="宋体" w:cs="宋体"/>
          <w:b w:val="0"/>
          <w:bCs w:val="0"/>
          <w:color w:val="000000"/>
          <w:sz w:val="36"/>
          <w:szCs w:val="36"/>
          <w:highlight w:val="none"/>
        </w:rPr>
        <w:t xml:space="preserve">邀请函</w:t>
      </w:r>
      <w:r>
        <w:rPr>
          <w:rFonts w:hint="eastAsia" w:ascii="宋体" w:hAnsi="宋体" w:eastAsia="宋体" w:cs="宋体"/>
          <w:b/>
          <w:bCs/>
          <w:color w:val="000000"/>
          <w:sz w:val="28"/>
          <w:szCs w:val="28"/>
          <w:highlight w:val="none"/>
        </w:rPr>
      </w:r>
      <w:r/>
    </w:p>
    <w:p>
      <w:pPr>
        <w:pStyle w:val="73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lang w:eastAsia="zh-CN"/>
        </w:rPr>
        <w:t xml:space="preserve">普信国际工程咨询有限公司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highlight w:val="none"/>
          <w:u w:val="single"/>
          <w:lang w:val="en-US" w:eastAsia="zh-CN"/>
        </w:rPr>
        <w:t xml:space="preserve">无锡卫生高等职业技术学校</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u w:val="single"/>
          <w:lang w:eastAsia="zh-CN"/>
        </w:rPr>
        <w:t xml:space="preserve">无锡卫生高等职业技术学校消防改造</w:t>
      </w:r>
      <w:r>
        <w:rPr>
          <w:rFonts w:hint="eastAsia" w:ascii="宋体" w:hAnsi="宋体" w:eastAsia="宋体" w:cs="宋体"/>
          <w:bCs/>
          <w:color w:val="000000"/>
          <w:sz w:val="24"/>
          <w:szCs w:val="24"/>
          <w:highlight w:val="none"/>
        </w:rPr>
        <w:t xml:space="preserve">进行</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rPr>
        <w:t xml:space="preserve">采购，欢迎符合相关条件的供应商参加</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6"/>
        <w:ind w:firstLine="480"/>
        <w:spacing w:line="360" w:lineRule="auto"/>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shd w:val="clear" w:color="ffffff" w:fill="d9d9d9"/>
        </w:rPr>
      </w:r>
      <w:r/>
    </w:p>
    <w:p>
      <w:pPr>
        <w:pStyle w:val="736"/>
        <w:ind w:firstLine="480"/>
        <w:spacing w:line="360" w:lineRule="auto"/>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无锡卫生高等职业技术学校消防改造</w:t>
      </w:r>
      <w:r>
        <w:rPr>
          <w:rFonts w:hint="eastAsia" w:ascii="宋体" w:hAnsi="宋体" w:eastAsia="宋体" w:cs="宋体"/>
          <w:color w:val="000000"/>
          <w:sz w:val="24"/>
          <w:szCs w:val="24"/>
          <w:highlight w:val="none"/>
        </w:rPr>
        <w:t xml:space="preserve">的潜在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应在“江苏政府采购网”自行浏览</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文件，如有参加意向须在本磋商文件有效获取期内通过登录“江苏省政府采购（苏采云）平台”下载的方式依法获取磋商文件，并于</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年7月13日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shd w:val="clear" w:color="ffffff" w:fill="d9d9d9"/>
        </w:rPr>
      </w:r>
      <w:r/>
    </w:p>
    <w:p>
      <w:pPr>
        <w:pStyle w:val="736"/>
        <w:ind w:firstLine="24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2026年暑假零星工程</w:t>
      </w:r>
      <w:r>
        <w:rPr>
          <w:rFonts w:hint="eastAsia" w:ascii="宋体" w:hAnsi="宋体" w:eastAsia="宋体" w:cs="宋体"/>
          <w:color w:val="000000"/>
          <w:sz w:val="24"/>
          <w:szCs w:val="24"/>
          <w:highlight w:val="none"/>
          <w:lang w:eastAsia="zh-CN"/>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JSZC-320200-PXGJ-C2026-0051</w:t>
      </w:r>
      <w:r>
        <w:rPr>
          <w:rFonts w:hint="eastAsia" w:ascii="宋体" w:hAnsi="宋体" w:eastAsia="宋体" w:cs="宋体"/>
          <w:color w:val="000000"/>
          <w:sz w:val="24"/>
          <w:szCs w:val="24"/>
          <w:highlight w:val="none"/>
          <w:lang w:eastAsia="zh-CN"/>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3.项目预算金额：215.214769 万元；</w:t>
      </w:r>
      <w:r>
        <w:rPr>
          <w:rFonts w:hint="eastAsia" w:ascii="宋体" w:hAnsi="宋体" w:eastAsia="宋体" w:cs="宋体"/>
          <w:color w:val="000000"/>
          <w:sz w:val="24"/>
          <w:szCs w:val="24"/>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4.项目最高限价：215.214769 万元</w:t>
      </w:r>
      <w:r>
        <w:rPr>
          <w:rFonts w:hint="eastAsia" w:ascii="宋体" w:hAnsi="宋体" w:eastAsia="宋体" w:cs="宋体"/>
          <w:color w:val="000000"/>
          <w:sz w:val="24"/>
          <w:highlight w:val="none"/>
        </w:rPr>
        <w:t xml:space="preserve">，报价超过最高限价的按无效响应文件处理。</w:t>
      </w:r>
      <w:r>
        <w:rPr>
          <w:rFonts w:hint="eastAsia" w:ascii="宋体" w:hAnsi="宋体" w:eastAsia="宋体" w:cs="宋体"/>
          <w:color w:val="000000"/>
          <w:sz w:val="24"/>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5.采购需求：详见招标文件</w:t>
      </w:r>
      <w:r>
        <w:rPr>
          <w:rFonts w:hint="eastAsia" w:ascii="宋体" w:hAnsi="宋体" w:eastAsia="宋体" w:cs="宋体"/>
          <w:b/>
          <w:bCs/>
          <w:color w:val="000000"/>
          <w:sz w:val="24"/>
          <w:szCs w:val="24"/>
          <w:highlight w:val="none"/>
        </w:rPr>
        <w:t xml:space="preserve">第四章《采购需求》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60天；</w:t>
      </w:r>
      <w:r>
        <w:rPr>
          <w:rFonts w:hint="eastAsia" w:ascii="宋体" w:hAnsi="宋体"/>
          <w:color w:val="000000"/>
          <w:sz w:val="24"/>
          <w:highlight w:val="none"/>
        </w:rPr>
        <w:t xml:space="preserve">误期违约金：1000元/天</w:t>
      </w:r>
      <w:r>
        <w:rPr>
          <w:rFonts w:hint="eastAsia" w:ascii="宋体" w:hAnsi="宋体" w:eastAsia="宋体"/>
          <w:color w:val="000000"/>
          <w:sz w:val="24"/>
          <w:highlight w:val="none"/>
          <w:lang w:eastAsia="zh-CN"/>
        </w:rPr>
        <w:t xml:space="preserve">；</w:t>
      </w:r>
      <w:r>
        <w:rPr>
          <w:rFonts w:hint="eastAsia" w:ascii="宋体" w:hAnsi="宋体" w:eastAsia="宋体" w:cs="Times New Roman"/>
          <w:color w:val="000000"/>
          <w:sz w:val="24"/>
          <w:highlight w:val="none"/>
        </w:rPr>
        <w:t xml:space="preserve">质量标准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一次性验收合格；质量违约金：单位工程总造价的3％；</w:t>
      </w:r>
      <w:r>
        <w:rPr>
          <w:rFonts w:hint="eastAsia" w:ascii="宋体" w:hAnsi="宋体" w:eastAsia="宋体" w:cs="宋体"/>
          <w:color w:val="000000"/>
          <w:sz w:val="24"/>
          <w:szCs w:val="24"/>
          <w:highlight w:val="none"/>
          <w:lang w:val="en-US" w:eastAsia="zh-CN"/>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.本项目标的所属行业：建筑业。根据《中小企业划型标准规定》工信部联企业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 xml:space="preserve">联合投标。</w:t>
      </w:r>
      <w:r>
        <w:rPr>
          <w:rFonts w:hint="eastAsia" w:ascii="宋体" w:hAnsi="宋体" w:eastAsia="宋体" w:cs="宋体"/>
          <w:color w:val="000000"/>
          <w:sz w:val="24"/>
          <w:szCs w:val="24"/>
          <w:highlight w:val="none"/>
        </w:rPr>
      </w:r>
      <w:r/>
    </w:p>
    <w:p>
      <w:pPr>
        <w:pStyle w:val="73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cs="宋体"/>
          <w:color w:val="000000"/>
          <w:sz w:val="24"/>
        </w:rPr>
        <w:t xml:space="preserve">本项目是否需要缴纳履约保证金：</w:t>
      </w:r>
      <w:r>
        <w:rPr>
          <w:rFonts w:hint="eastAsia" w:hAnsi="宋体" w:eastAsia="宋体" w:cs="宋体"/>
          <w:color w:val="000000"/>
          <w:sz w:val="24"/>
          <w:szCs w:val="24"/>
        </w:rPr>
        <w:t xml:space="preserve">否</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36"/>
        <w:ind w:firstLine="482"/>
        <w:jc w:val="left"/>
        <w:spacing w:line="360" w:lineRule="auto"/>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（二）申请人的资格要求</w:t>
      </w:r>
      <w:r>
        <w:rPr>
          <w:rFonts w:hint="eastAsia" w:ascii="宋体" w:hAnsi="宋体" w:eastAsia="宋体" w:cs="宋体"/>
          <w:b/>
          <w:color w:val="000000"/>
          <w:sz w:val="24"/>
          <w:szCs w:val="24"/>
          <w:highlight w:val="none"/>
        </w:rPr>
      </w:r>
      <w:r/>
    </w:p>
    <w:p>
      <w:pPr>
        <w:pStyle w:val="73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73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sz w:val="24"/>
          <w:szCs w:val="24"/>
          <w:highlight w:val="none"/>
        </w:rPr>
        <w:t xml:space="preserve">2.落实政府采</w:t>
      </w:r>
      <w:r>
        <w:rPr>
          <w:rFonts w:hint="eastAsia" w:ascii="宋体" w:hAnsi="宋体" w:eastAsia="宋体" w:cs="宋体"/>
          <w:color w:val="000000" w:themeColor="text1"/>
          <w:sz w:val="24"/>
          <w:szCs w:val="24"/>
          <w:highlight w:val="none"/>
        </w:rPr>
        <w:t xml:space="preserve">购政策需满足的资格要求：</w:t>
      </w:r>
      <w:r>
        <w:rPr>
          <w:rFonts w:hint="eastAsia" w:ascii="宋体" w:hAnsi="宋体" w:eastAsia="宋体" w:cs="宋体"/>
          <w:color w:val="000000" w:themeColor="text1"/>
          <w:sz w:val="24"/>
          <w:szCs w:val="24"/>
          <w:highlight w:val="none"/>
        </w:rPr>
      </w:r>
      <w:r>
        <w:rPr>
          <w:color w:val="000000" w:themeColor="text1"/>
        </w:rPr>
      </w:r>
    </w:p>
    <w:p>
      <w:pPr>
        <w:pStyle w:val="73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2.1中小企业政策：</w:t>
      </w:r>
      <w:r>
        <w:rPr>
          <w:rFonts w:hint="eastAsia" w:ascii="宋体" w:hAnsi="宋体" w:eastAsia="Arial" w:cs="宋体"/>
          <w:color w:val="000000" w:themeColor="text1"/>
          <w:sz w:val="24"/>
          <w:highlight w:val="none"/>
        </w:rPr>
        <w:t xml:space="preserve">本项目专门面向中小企业（含监狱企业、残疾人福利性单位）采购</w:t>
      </w:r>
      <w:r>
        <w:rPr>
          <w:rFonts w:hint="eastAsia" w:ascii="宋体" w:hAnsi="宋体" w:eastAsia="宋体" w:cs="宋体"/>
          <w:color w:val="000000" w:themeColor="text1"/>
          <w:sz w:val="24"/>
          <w:szCs w:val="24"/>
          <w:highlight w:val="none"/>
        </w:rPr>
        <w:t xml:space="preserve">，资格证明文件中必须提交《中小企业声明函》或《监狱企业证明文件》或《残疾人福利性单位声明函》；</w:t>
      </w:r>
      <w:r>
        <w:rPr>
          <w:rFonts w:hint="eastAsia" w:ascii="宋体" w:hAnsi="宋体" w:eastAsia="宋体" w:cs="宋体"/>
          <w:color w:val="000000" w:themeColor="text1"/>
          <w:sz w:val="24"/>
          <w:szCs w:val="24"/>
          <w:highlight w:val="none"/>
        </w:rPr>
      </w:r>
      <w:r>
        <w:rPr>
          <w:color w:val="000000" w:themeColor="text1"/>
        </w:rPr>
      </w:r>
    </w:p>
    <w:p>
      <w:pPr>
        <w:pStyle w:val="73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2.2通用资格要求：在“信用中国”网站（www.creditchina.gov.cn）、中国政府采购网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查询，无被列入失信被执行人、</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eastAsia="宋体" w:cs="宋体"/>
          <w:color w:val="000000"/>
          <w:sz w:val="24"/>
          <w:szCs w:val="24"/>
          <w:highlight w:val="none"/>
        </w:rPr>
        <w:t xml:space="preserve">、政府采购严重失信行为记录名单及其他不符合《中华人民共和国政府采购法》第二十二条规定条件的信用记录；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rPr>
      </w:r>
      <w:r/>
    </w:p>
    <w:p>
      <w:pPr>
        <w:pStyle w:val="736"/>
        <w:numPr>
          <w:ilvl w:val="0"/>
          <w:numId w:val="7"/>
        </w:numPr>
        <w:ind w:firstLine="480"/>
        <w:spacing w:line="360" w:lineRule="auto"/>
        <w:tabs>
          <w:tab w:val="left" w:pos="31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本项目的特定资格要求：</w:t>
      </w:r>
      <w:r>
        <w:rPr>
          <w:rFonts w:hint="eastAsia" w:ascii="宋体" w:hAnsi="宋体" w:eastAsia="宋体" w:cs="宋体"/>
          <w:color w:val="000000" w:themeColor="text1"/>
          <w:sz w:val="24"/>
          <w:szCs w:val="24"/>
          <w:highlight w:val="none"/>
        </w:rPr>
      </w:r>
      <w:r>
        <w:rPr>
          <w:color w:val="000000" w:themeColor="text1"/>
        </w:rPr>
      </w:r>
    </w:p>
    <w:p>
      <w:pPr>
        <w:pStyle w:val="736"/>
        <w:ind w:firstLine="482"/>
        <w:keepLines w:val="0"/>
        <w:keepNext w:val="0"/>
        <w:pageBreakBefore w:val="0"/>
        <w:spacing w:line="360" w:lineRule="auto"/>
        <w:rPr>
          <w:rFonts w:ascii="宋体" w:hAnsi="宋体" w:cs="宋体"/>
          <w:bCs/>
          <w:color w:val="000000" w:themeColor="text1"/>
          <w:sz w:val="24"/>
          <w:highlight w:val="none"/>
        </w:rPr>
      </w:pPr>
      <w:r>
        <w:rPr>
          <w:rFonts w:hint="eastAsia" w:ascii="宋体" w:hAnsi="宋体" w:eastAsia="宋体" w:cs="Times New Roman"/>
          <w:color w:val="000000" w:themeColor="text1"/>
          <w:sz w:val="24"/>
          <w:szCs w:val="24"/>
          <w:highlight w:val="none"/>
          <w:lang w:val="en-US" w:eastAsia="zh-CN"/>
        </w:rPr>
        <w:t xml:space="preserve">3.1</w:t>
      </w:r>
      <w:r>
        <w:rPr>
          <w:rFonts w:hint="eastAsia" w:ascii="宋体" w:hAnsi="宋体" w:cs="宋体"/>
          <w:bCs/>
          <w:color w:val="000000" w:themeColor="text1"/>
          <w:sz w:val="24"/>
          <w:highlight w:val="none"/>
        </w:rPr>
        <w:t xml:space="preserve">供应商具有建筑工程施工总承包三级及以上资质；</w:t>
      </w:r>
      <w:r>
        <w:rPr>
          <w:rFonts w:ascii="宋体" w:hAnsi="宋体" w:cs="宋体"/>
          <w:bCs/>
          <w:color w:val="000000" w:themeColor="text1"/>
          <w:sz w:val="24"/>
          <w:highlight w:val="none"/>
        </w:rPr>
      </w:r>
      <w:r>
        <w:rPr>
          <w:color w:val="000000" w:themeColor="text1"/>
        </w:rPr>
      </w:r>
    </w:p>
    <w:p>
      <w:pPr>
        <w:pStyle w:val="736"/>
        <w:ind w:firstLine="482"/>
        <w:keepLines w:val="0"/>
        <w:keepNext w:val="0"/>
        <w:pageBreakBefore w:val="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3.2</w:t>
      </w:r>
      <w:r>
        <w:rPr>
          <w:rFonts w:hint="eastAsia" w:ascii="宋体" w:hAnsi="宋体" w:cs="宋体"/>
          <w:bCs/>
          <w:color w:val="000000" w:themeColor="text1"/>
          <w:sz w:val="24"/>
          <w:highlight w:val="none"/>
        </w:rPr>
        <w:t xml:space="preserve">供应商必须具备有效期内的安全生产许可证；</w:t>
      </w:r>
      <w:r>
        <w:rPr>
          <w:rFonts w:ascii="宋体" w:hAnsi="宋体" w:cs="宋体"/>
          <w:bCs/>
          <w:color w:val="000000" w:themeColor="text1"/>
          <w:sz w:val="24"/>
          <w:highlight w:val="none"/>
        </w:rPr>
      </w:r>
      <w:r>
        <w:rPr>
          <w:color w:val="000000" w:themeColor="text1"/>
        </w:rPr>
      </w:r>
    </w:p>
    <w:p>
      <w:pPr>
        <w:pStyle w:val="736"/>
        <w:ind w:firstLine="482"/>
        <w:jc w:val="left"/>
        <w:keepLines w:val="0"/>
        <w:keepNext w:val="0"/>
        <w:pageBreakBefore w:val="0"/>
        <w:spacing w:line="360" w:lineRule="auto"/>
        <w:shd w:val="clear" w:color="auto" w:fill="ffffff"/>
        <w:widowControl/>
        <w:rPr>
          <w:rFonts w:hint="eastAsia" w:ascii="宋体" w:hAnsi="宋体" w:eastAsia="Arial" w:cs="Times New Roman"/>
          <w:color w:val="000000" w:themeColor="text1"/>
          <w:sz w:val="24"/>
          <w:szCs w:val="24"/>
          <w:highlight w:val="none"/>
        </w:rPr>
      </w:pPr>
      <w:r>
        <w:rPr>
          <w:rFonts w:hint="eastAsia" w:ascii="宋体" w:hAnsi="宋体" w:cs="宋体"/>
          <w:bCs/>
          <w:color w:val="000000" w:themeColor="text1"/>
          <w:sz w:val="24"/>
          <w:highlight w:val="none"/>
          <w:lang w:val="en-US" w:eastAsia="zh-CN"/>
        </w:rPr>
        <w:t xml:space="preserve">3.3</w:t>
      </w:r>
      <w:r>
        <w:rPr>
          <w:rFonts w:hint="eastAsia" w:ascii="宋体" w:hAnsi="宋体" w:cs="宋体"/>
          <w:bCs/>
          <w:color w:val="000000" w:themeColor="text1"/>
          <w:sz w:val="24"/>
          <w:highlight w:val="none"/>
        </w:rPr>
        <w:t xml:space="preserve">项目负责人具备</w:t>
      </w:r>
      <w:r>
        <w:rPr>
          <w:rFonts w:hint="eastAsia" w:ascii="宋体" w:hAnsi="宋体" w:cs="宋体"/>
          <w:bCs/>
          <w:color w:val="000000" w:themeColor="text1"/>
          <w:sz w:val="24"/>
          <w:highlight w:val="none"/>
          <w:lang w:val="en-US" w:eastAsia="zh-CN"/>
        </w:rPr>
        <w:t xml:space="preserve">有效期的</w:t>
      </w:r>
      <w:r>
        <w:rPr>
          <w:rFonts w:hint="eastAsia" w:ascii="宋体" w:hAnsi="宋体" w:cs="宋体"/>
          <w:bCs/>
          <w:color w:val="000000" w:themeColor="text1"/>
          <w:sz w:val="24"/>
          <w:highlight w:val="none"/>
        </w:rPr>
        <w:t xml:space="preserve">建筑工程专业二级及以上注册建造师证书及有效期内的《建筑施工企业项目负责人安全生产考核合格证》B证</w:t>
      </w:r>
      <w:r>
        <w:rPr>
          <w:rFonts w:hint="eastAsia" w:ascii="宋体" w:hAnsi="宋体" w:eastAsia="Arial" w:cs="Times New Roman"/>
          <w:color w:val="000000" w:themeColor="text1"/>
          <w:sz w:val="24"/>
          <w:szCs w:val="24"/>
          <w:highlight w:val="none"/>
        </w:rPr>
        <w:t xml:space="preserve">。</w:t>
      </w:r>
      <w:r>
        <w:rPr>
          <w:rFonts w:hint="eastAsia" w:ascii="宋体" w:hAnsi="宋体" w:eastAsia="Arial" w:cs="Times New Roman"/>
          <w:color w:val="000000" w:themeColor="text1"/>
          <w:sz w:val="24"/>
          <w:szCs w:val="24"/>
          <w:highlight w:val="none"/>
        </w:rPr>
      </w:r>
      <w:r>
        <w:rPr>
          <w:color w:val="000000" w:themeColor="text1"/>
        </w:rPr>
      </w:r>
    </w:p>
    <w:p>
      <w:pPr>
        <w:pStyle w:val="736"/>
        <w:ind w:firstLine="482"/>
        <w:jc w:val="left"/>
        <w:spacing w:line="360" w:lineRule="auto"/>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）获取</w:t>
      </w:r>
      <w:r>
        <w:rPr>
          <w:rFonts w:hint="eastAsia" w:ascii="宋体" w:hAnsi="宋体" w:eastAsia="宋体" w:cs="宋体"/>
          <w:b/>
          <w:color w:val="000000"/>
          <w:sz w:val="24"/>
          <w:szCs w:val="24"/>
          <w:highlight w:val="none"/>
          <w:lang w:eastAsia="zh-CN"/>
        </w:rPr>
        <w:t xml:space="preserve">磋商</w:t>
      </w:r>
      <w:r>
        <w:rPr>
          <w:rFonts w:hint="eastAsia" w:ascii="宋体" w:hAnsi="宋体" w:eastAsia="宋体" w:cs="宋体"/>
          <w:b/>
          <w:color w:val="000000"/>
          <w:sz w:val="24"/>
          <w:szCs w:val="24"/>
          <w:highlight w:val="none"/>
        </w:rPr>
        <w:t xml:space="preserve">文件</w:t>
      </w:r>
      <w:r>
        <w:rPr>
          <w:rFonts w:hint="eastAsia" w:ascii="宋体" w:hAnsi="宋体" w:eastAsia="宋体" w:cs="宋体"/>
          <w:b/>
          <w:color w:val="000000"/>
          <w:sz w:val="24"/>
          <w:szCs w:val="24"/>
          <w:highlight w:val="none"/>
        </w:rPr>
      </w:r>
      <w:r/>
    </w:p>
    <w:p>
      <w:pPr>
        <w:pStyle w:val="73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1.时间：本磋商文件有效获取期限以本项目磋商公告中规定的获取采购文件时间为准。</w:t>
      </w:r>
      <w:r>
        <w:rPr>
          <w:rFonts w:hint="eastAsia" w:ascii="宋体" w:hAnsi="宋体" w:eastAsia="宋体" w:cs="宋体"/>
          <w:color w:val="000000"/>
          <w:sz w:val="24"/>
          <w:szCs w:val="24"/>
          <w:highlight w:val="none"/>
          <w:lang w:eastAsia="zh-CN"/>
        </w:rPr>
      </w:r>
      <w:r/>
    </w:p>
    <w:p>
      <w:pPr>
        <w:pStyle w:val="73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2.地点：“江苏省政府采购（苏采云）平台”。</w:t>
      </w:r>
      <w:r>
        <w:rPr>
          <w:rFonts w:hint="eastAsia" w:ascii="宋体" w:hAnsi="宋体" w:eastAsia="宋体" w:cs="宋体"/>
          <w:color w:val="000000"/>
          <w:sz w:val="24"/>
          <w:szCs w:val="24"/>
          <w:highlight w:val="none"/>
          <w:lang w:eastAsia="zh-CN"/>
        </w:rPr>
      </w:r>
      <w:r/>
    </w:p>
    <w:p>
      <w:pPr>
        <w:pStyle w:val="73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方式：请有参加意向的供应商在磋商文件有效获取期内及时至“江苏省政府采购（苏采云）平台”（http://jszfcg.jscz.gov.cn/jszc/login）获取。在磋商文件有效获取期限内，从“江苏省政府采购（苏采云）平台”获取的磋商文件，视为依法获取的磋商文件。</w:t>
      </w:r>
      <w:r>
        <w:rPr>
          <w:rFonts w:hint="eastAsia" w:ascii="宋体" w:hAnsi="宋体" w:eastAsia="宋体" w:cs="宋体"/>
          <w:color w:val="000000"/>
          <w:sz w:val="24"/>
          <w:szCs w:val="24"/>
          <w:highlight w:val="none"/>
          <w:lang w:eastAsia="zh-CN"/>
        </w:rPr>
      </w:r>
      <w:r/>
    </w:p>
    <w:p>
      <w:pPr>
        <w:pStyle w:val="73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4.售价：本项目磋商文件免费。</w:t>
      </w:r>
      <w:r>
        <w:rPr>
          <w:rFonts w:hint="eastAsia" w:ascii="宋体" w:hAnsi="宋体" w:eastAsia="宋体" w:cs="宋体"/>
          <w:color w:val="000000"/>
          <w:sz w:val="24"/>
          <w:szCs w:val="24"/>
          <w:highlight w:val="none"/>
          <w:lang w:eastAsia="zh-CN"/>
        </w:rPr>
      </w:r>
      <w:r/>
    </w:p>
    <w:p>
      <w:pPr>
        <w:pStyle w:val="82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w:t>
      </w:r>
      <w:r>
        <w:rPr>
          <w:rFonts w:hint="eastAsia" w:ascii="宋体" w:hAnsi="宋体" w:eastAsia="宋体" w:cs="宋体"/>
          <w:color w:val="000000"/>
          <w:sz w:val="30"/>
          <w:szCs w:val="30"/>
          <w:highlight w:val="none"/>
          <w:lang w:eastAsia="zh-CN"/>
        </w:rPr>
        <w:t xml:space="preserve">响应</w:t>
      </w:r>
      <w:r>
        <w:rPr>
          <w:rFonts w:hint="eastAsia" w:ascii="宋体" w:hAnsi="宋体" w:eastAsia="宋体" w:cs="宋体"/>
          <w:color w:val="000000"/>
          <w:sz w:val="30"/>
          <w:szCs w:val="30"/>
          <w:highlight w:val="none"/>
        </w:rPr>
        <w:t xml:space="preserve">文件</w:t>
      </w:r>
      <w:r>
        <w:rPr>
          <w:rFonts w:hint="eastAsia" w:ascii="宋体" w:hAnsi="宋体" w:eastAsia="宋体" w:cs="宋体"/>
          <w:color w:val="000000"/>
          <w:sz w:val="30"/>
          <w:szCs w:val="30"/>
          <w:highlight w:val="none"/>
          <w:lang w:eastAsia="zh-CN"/>
        </w:rPr>
        <w:t xml:space="preserve">提交</w:t>
      </w:r>
      <w:r>
        <w:rPr>
          <w:rFonts w:hint="eastAsia" w:ascii="宋体" w:hAnsi="宋体" w:eastAsia="宋体" w:cs="宋体"/>
          <w:color w:val="000000"/>
          <w:sz w:val="30"/>
          <w:szCs w:val="30"/>
          <w:highlight w:val="none"/>
        </w:rPr>
      </w:r>
      <w:r/>
    </w:p>
    <w:p>
      <w:pPr>
        <w:pStyle w:val="73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1.截止时间：</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年7月13日</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点30分（北京时间）</w:t>
      </w:r>
      <w:r>
        <w:rPr>
          <w:rFonts w:hint="eastAsia" w:ascii="宋体" w:hAnsi="宋体" w:eastAsia="宋体" w:cs="宋体"/>
          <w:bCs/>
          <w:color w:val="000000"/>
          <w:sz w:val="24"/>
          <w:szCs w:val="24"/>
          <w:highlight w:val="none"/>
        </w:rPr>
      </w:r>
      <w:r/>
    </w:p>
    <w:p>
      <w:pPr>
        <w:pStyle w:val="736"/>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2.地点：“江苏省政府采购（苏采云）平台”网上开标大厅。</w:t>
      </w:r>
      <w:r>
        <w:rPr>
          <w:rFonts w:hint="eastAsia" w:ascii="宋体" w:hAnsi="宋体" w:eastAsia="宋体" w:cs="宋体"/>
          <w:bCs/>
          <w:color w:val="000000"/>
          <w:sz w:val="24"/>
          <w:szCs w:val="24"/>
          <w:highlight w:val="none"/>
          <w:u w:val="single"/>
        </w:rPr>
      </w:r>
      <w:r/>
    </w:p>
    <w:p>
      <w:pPr>
        <w:pStyle w:val="826"/>
        <w:ind w:firstLine="452"/>
        <w:keepLines w:val="0"/>
        <w:keepNext w:val="0"/>
        <w:spacing w:before="0" w:after="0" w:line="360" w:lineRule="auto"/>
        <w:rPr>
          <w:rFonts w:hint="eastAsia" w:ascii="宋体" w:hAnsi="宋体" w:eastAsia="宋体" w:cs="宋体"/>
          <w:color w:val="000000"/>
          <w:sz w:val="30"/>
          <w:szCs w:val="30"/>
          <w:highlight w:val="none"/>
        </w:rPr>
      </w:pPr>
      <w:r/>
      <w:bookmarkStart w:id="1" w:name="_Toc28359007"/>
      <w:r/>
      <w:bookmarkStart w:id="2" w:name="_Toc35393625"/>
      <w:r/>
      <w:bookmarkStart w:id="3" w:name="_Toc38985267"/>
      <w:r/>
      <w:bookmarkStart w:id="4" w:name="_Toc28359084"/>
      <w:r/>
      <w:bookmarkStart w:id="5" w:name="_Toc35393794"/>
      <w:r>
        <w:rPr>
          <w:rFonts w:hint="eastAsia" w:ascii="宋体" w:hAnsi="宋体" w:eastAsia="宋体" w:cs="宋体"/>
          <w:color w:val="000000"/>
          <w:sz w:val="30"/>
          <w:szCs w:val="30"/>
          <w:highlight w:val="none"/>
        </w:rPr>
        <w:t xml:space="preserve">五、开启</w:t>
      </w:r>
      <w:r>
        <w:rPr>
          <w:rFonts w:hint="eastAsia" w:ascii="宋体" w:hAnsi="宋体" w:eastAsia="宋体" w:cs="宋体"/>
          <w:color w:val="000000"/>
          <w:sz w:val="30"/>
          <w:szCs w:val="30"/>
          <w:highlight w:val="none"/>
        </w:rPr>
      </w:r>
      <w:r/>
    </w:p>
    <w:p>
      <w:pPr>
        <w:pStyle w:val="73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年7月13日</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点30分（北京时间）</w:t>
      </w:r>
      <w:r>
        <w:rPr>
          <w:rFonts w:hint="eastAsia" w:ascii="宋体" w:hAnsi="宋体" w:eastAsia="宋体" w:cs="宋体"/>
          <w:color w:val="000000"/>
          <w:sz w:val="24"/>
          <w:szCs w:val="24"/>
          <w:highlight w:val="none"/>
        </w:rPr>
      </w:r>
      <w:r/>
    </w:p>
    <w:p>
      <w:pPr>
        <w:pStyle w:val="73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w:t>
      </w:r>
      <w:r>
        <w:rPr>
          <w:rFonts w:hint="eastAsia" w:ascii="宋体" w:hAnsi="宋体" w:eastAsia="宋体" w:cs="宋体"/>
          <w:bCs/>
          <w:color w:val="000000"/>
          <w:sz w:val="24"/>
          <w:highlight w:val="none"/>
        </w:rPr>
        <w:t xml:space="preserve">普信国际工程咨询有限公司（无锡市滨湖区蠡湖大道2018号2栋</w:t>
      </w:r>
      <w:r>
        <w:rPr>
          <w:rFonts w:hint="eastAsia" w:ascii="宋体" w:hAnsi="宋体" w:eastAsia="宋体" w:cs="宋体"/>
          <w:bCs/>
          <w:color w:val="000000"/>
          <w:sz w:val="24"/>
          <w:highlight w:val="none"/>
          <w:lang w:val="en-US" w:eastAsia="zh-CN"/>
        </w:rPr>
        <w:t xml:space="preserve">421</w:t>
      </w:r>
      <w:r>
        <w:rPr>
          <w:rFonts w:hint="eastAsia" w:ascii="宋体" w:hAnsi="宋体" w:eastAsia="宋体" w:cs="宋体"/>
          <w:bCs/>
          <w:color w:val="000000"/>
          <w:sz w:val="24"/>
          <w:highlight w:val="none"/>
        </w:rPr>
        <w:t xml:space="preserve">会议室）</w:t>
      </w:r>
      <w:r>
        <w:rPr>
          <w:rFonts w:hint="eastAsia" w:ascii="宋体" w:hAnsi="宋体" w:eastAsia="宋体" w:cs="宋体"/>
          <w:color w:val="000000"/>
          <w:sz w:val="24"/>
          <w:szCs w:val="24"/>
          <w:highlight w:val="none"/>
        </w:rPr>
      </w:r>
      <w:r/>
    </w:p>
    <w:p>
      <w:pPr>
        <w:pStyle w:val="82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六、公告期限</w:t>
      </w:r>
      <w:bookmarkEnd w:id="1"/>
      <w:r/>
      <w:bookmarkEnd w:id="2"/>
      <w:r/>
      <w:bookmarkEnd w:id="3"/>
      <w:r/>
      <w:bookmarkEnd w:id="4"/>
      <w:r/>
      <w:bookmarkEnd w:id="5"/>
      <w:r>
        <w:rPr>
          <w:rFonts w:hint="eastAsia" w:ascii="宋体" w:hAnsi="宋体" w:eastAsia="宋体" w:cs="宋体"/>
          <w:color w:val="000000"/>
          <w:sz w:val="30"/>
          <w:szCs w:val="30"/>
          <w:highlight w:val="none"/>
        </w:rPr>
      </w:r>
      <w:r/>
    </w:p>
    <w:p>
      <w:pPr>
        <w:pStyle w:val="736"/>
        <w:ind w:firstLine="480"/>
        <w:spacing w:line="360" w:lineRule="auto"/>
        <w:rPr>
          <w:rFonts w:hint="eastAsia" w:ascii="宋体" w:hAnsi="宋体" w:eastAsia="宋体" w:cs="宋体"/>
          <w:color w:val="000000"/>
          <w:sz w:val="24"/>
          <w:szCs w:val="24"/>
          <w:highlight w:val="none"/>
        </w:rPr>
      </w:pPr>
      <w:r/>
      <w:bookmarkStart w:id="6" w:name="_Toc35393795"/>
      <w:r/>
      <w:bookmarkStart w:id="7" w:name="_Toc38985268"/>
      <w:r/>
      <w:bookmarkStart w:id="8" w:name="_Toc35393626"/>
      <w:r>
        <w:rPr>
          <w:rFonts w:hint="eastAsia" w:ascii="宋体" w:hAnsi="宋体" w:eastAsia="宋体" w:cs="宋体"/>
          <w:color w:val="000000"/>
          <w:sz w:val="24"/>
          <w:szCs w:val="24"/>
          <w:highlight w:val="none"/>
        </w:rPr>
        <w:t xml:space="preserve">磋商公告及磋商文件公告期限为自本公告发布之日起3个工作日。</w:t>
      </w:r>
      <w:r>
        <w:rPr>
          <w:rFonts w:hint="eastAsia" w:ascii="宋体" w:hAnsi="宋体" w:eastAsia="宋体" w:cs="宋体"/>
          <w:color w:val="000000"/>
          <w:sz w:val="24"/>
          <w:szCs w:val="24"/>
          <w:highlight w:val="none"/>
        </w:rPr>
      </w:r>
      <w:r/>
    </w:p>
    <w:p>
      <w:pPr>
        <w:pStyle w:val="82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七</w:t>
      </w:r>
      <w:r>
        <w:rPr>
          <w:rFonts w:hint="eastAsia" w:ascii="宋体" w:hAnsi="宋体" w:eastAsia="宋体" w:cs="宋体"/>
          <w:color w:val="000000"/>
          <w:sz w:val="30"/>
          <w:szCs w:val="30"/>
          <w:highlight w:val="none"/>
        </w:rPr>
        <w:t xml:space="preserve">、其他补充事宜</w:t>
      </w:r>
      <w:bookmarkEnd w:id="6"/>
      <w:r/>
      <w:bookmarkEnd w:id="7"/>
      <w:r/>
      <w:bookmarkEnd w:id="8"/>
      <w:r>
        <w:rPr>
          <w:rFonts w:hint="eastAsia" w:ascii="宋体" w:hAnsi="宋体" w:eastAsia="宋体" w:cs="宋体"/>
          <w:color w:val="000000"/>
          <w:sz w:val="30"/>
          <w:szCs w:val="30"/>
          <w:highlight w:val="none"/>
        </w:rPr>
      </w:r>
      <w:r/>
    </w:p>
    <w:p>
      <w:pPr>
        <w:pStyle w:val="73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826"/>
        <w:ind w:firstLine="452"/>
        <w:keepLines w:val="0"/>
        <w:keepNext w:val="0"/>
        <w:spacing w:before="0" w:after="0" w:line="360" w:lineRule="auto"/>
        <w:rPr>
          <w:rFonts w:hint="eastAsia" w:ascii="宋体" w:hAnsi="宋体" w:eastAsia="宋体" w:cs="宋体"/>
          <w:color w:val="000000"/>
          <w:sz w:val="30"/>
          <w:szCs w:val="30"/>
          <w:highlight w:val="none"/>
        </w:rPr>
      </w:pPr>
      <w:r/>
      <w:bookmarkStart w:id="9" w:name="_Toc28359008"/>
      <w:r/>
      <w:bookmarkStart w:id="10" w:name="_Toc38985269"/>
      <w:r/>
      <w:bookmarkStart w:id="11" w:name="_Toc35393796"/>
      <w:r/>
      <w:bookmarkStart w:id="12" w:name="_Toc35393627"/>
      <w:r/>
      <w:bookmarkStart w:id="13" w:name="_Toc28359085"/>
      <w:r>
        <w:rPr>
          <w:rFonts w:hint="eastAsia" w:ascii="宋体" w:hAnsi="宋体" w:eastAsia="宋体" w:cs="宋体"/>
          <w:color w:val="000000"/>
          <w:sz w:val="30"/>
          <w:szCs w:val="30"/>
          <w:highlight w:val="none"/>
          <w:lang w:eastAsia="zh-CN"/>
        </w:rPr>
        <w:t xml:space="preserve">八</w:t>
      </w:r>
      <w:r>
        <w:rPr>
          <w:rFonts w:hint="eastAsia" w:ascii="宋体" w:hAnsi="宋体" w:eastAsia="宋体" w:cs="宋体"/>
          <w:color w:val="000000"/>
          <w:sz w:val="30"/>
          <w:szCs w:val="30"/>
          <w:highlight w:val="none"/>
        </w:rPr>
        <w:t xml:space="preserve">、本项目联系方式</w:t>
      </w:r>
      <w:bookmarkEnd w:id="9"/>
      <w:r/>
      <w:bookmarkEnd w:id="10"/>
      <w:r/>
      <w:bookmarkEnd w:id="11"/>
      <w:r/>
      <w:bookmarkEnd w:id="12"/>
      <w:r/>
      <w:bookmarkEnd w:id="13"/>
      <w:r>
        <w:rPr>
          <w:rFonts w:hint="eastAsia" w:ascii="宋体" w:hAnsi="宋体" w:eastAsia="宋体" w:cs="宋体"/>
          <w:color w:val="000000"/>
          <w:sz w:val="30"/>
          <w:szCs w:val="30"/>
          <w:highlight w:val="none"/>
        </w:rPr>
      </w:r>
      <w:r/>
    </w:p>
    <w:p>
      <w:pPr>
        <w:pStyle w:val="73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普信国际工程咨询有限公司</w:t>
      </w:r>
      <w:r>
        <w:rPr>
          <w:rFonts w:hint="eastAsia" w:ascii="宋体" w:hAnsi="宋体" w:eastAsia="宋体" w:cs="宋体"/>
          <w:color w:val="000000"/>
          <w:sz w:val="24"/>
          <w:szCs w:val="24"/>
          <w:highlight w:val="none"/>
          <w:lang w:eastAsia="zh-CN"/>
        </w:rPr>
      </w:r>
      <w:r/>
    </w:p>
    <w:p>
      <w:pPr>
        <w:pStyle w:val="73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施晓旻（项目负责人）、</w:t>
      </w:r>
      <w:r>
        <w:rPr>
          <w:rFonts w:hint="eastAsia" w:ascii="宋体" w:hAnsi="宋体" w:eastAsia="宋体" w:cs="宋体"/>
          <w:color w:val="000000"/>
          <w:sz w:val="24"/>
          <w:highlight w:val="none"/>
          <w:lang w:val="en-US" w:eastAsia="zh-CN"/>
        </w:rPr>
        <w:t xml:space="preserve">袁红博</w:t>
      </w:r>
      <w:r>
        <w:rPr>
          <w:rFonts w:ascii="宋体" w:hAnsi="宋体" w:eastAsia="宋体" w:cs="宋体"/>
          <w:color w:val="000000"/>
          <w:sz w:val="24"/>
          <w:szCs w:val="24"/>
          <w:highlight w:val="none"/>
          <w:lang w:val="en-US" w:eastAsia="zh-CN"/>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highlight w:val="none"/>
          <w:lang w:val="en-US" w:eastAsia="zh-CN"/>
        </w:rPr>
        <w:t xml:space="preserve">15094391409</w:t>
      </w:r>
      <w:r>
        <w:rPr>
          <w:rFonts w:hint="eastAsia" w:ascii="宋体" w:hAnsi="宋体" w:eastAsia="宋体" w:cs="宋体"/>
          <w:color w:val="000000"/>
          <w:sz w:val="24"/>
          <w:highlight w:val="none"/>
        </w:rPr>
        <w:t xml:space="preserve">、15651504035</w:t>
      </w:r>
      <w:r>
        <w:rPr>
          <w:rFonts w:hint="eastAsia" w:ascii="宋体" w:hAnsi="宋体" w:eastAsia="宋体" w:cs="宋体"/>
          <w:bCs/>
          <w:color w:val="000000"/>
          <w:sz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无锡市蠡湖大道2018号普信COPO 2号楼2楼213</w:t>
      </w:r>
      <w:r>
        <w:rPr>
          <w:rFonts w:hint="eastAsia" w:ascii="宋体" w:hAnsi="宋体" w:eastAsia="宋体" w:cs="宋体"/>
          <w:color w:val="000000"/>
          <w:sz w:val="24"/>
          <w:szCs w:val="24"/>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lang w:val="en-US" w:eastAsia="zh-CN"/>
        </w:rPr>
        <w:t xml:space="preserve">wxpx2b2</w:t>
      </w:r>
      <w:r>
        <w:rPr>
          <w:rFonts w:hint="eastAsia" w:ascii="宋体" w:hAnsi="宋体" w:eastAsia="宋体" w:cs="宋体"/>
          <w:color w:val="000000"/>
          <w:sz w:val="24"/>
          <w:szCs w:val="24"/>
          <w:highlight w:val="none"/>
          <w:lang w:eastAsia="zh-CN"/>
        </w:rPr>
        <w:t xml:space="preserve">@163.com</w:t>
      </w:r>
      <w:r>
        <w:rPr>
          <w:rFonts w:hint="eastAsia" w:ascii="宋体" w:hAnsi="宋体" w:eastAsia="宋体" w:cs="宋体"/>
          <w:color w:val="000000"/>
          <w:sz w:val="24"/>
          <w:szCs w:val="24"/>
          <w:highlight w:val="none"/>
          <w:lang w:eastAsia="zh-CN"/>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w:t>
      </w:r>
      <w:r>
        <w:rPr>
          <w:rFonts w:hint="eastAsia" w:ascii="宋体" w:hAnsi="宋体" w:eastAsia="宋体" w:cs="宋体"/>
          <w:color w:val="000000"/>
          <w:sz w:val="24"/>
          <w:szCs w:val="24"/>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val="en-US" w:eastAsia="zh-CN"/>
        </w:rPr>
        <w:t xml:space="preserve">无锡卫生高等职业技术学校</w:t>
      </w:r>
      <w:r>
        <w:rPr>
          <w:rFonts w:hint="eastAsia" w:ascii="宋体" w:hAnsi="宋体" w:eastAsia="宋体" w:cs="宋体"/>
          <w:color w:val="000000"/>
          <w:sz w:val="24"/>
          <w:szCs w:val="24"/>
          <w:highlight w:val="none"/>
          <w:lang w:val="en-US" w:eastAsia="zh-CN"/>
        </w:rPr>
      </w:r>
      <w:r/>
    </w:p>
    <w:p>
      <w:pPr>
        <w:pStyle w:val="73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详见采购公告</w:t>
      </w:r>
      <w:r>
        <w:rPr>
          <w:rFonts w:ascii="宋体" w:hAnsi="宋体" w:eastAsia="宋体" w:cs="宋体"/>
          <w:color w:val="000000"/>
          <w:sz w:val="24"/>
          <w:szCs w:val="24"/>
          <w:highlight w:val="none"/>
          <w:lang w:val="en-US" w:eastAsia="zh-CN"/>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详见采购公告</w:t>
      </w:r>
      <w:r>
        <w:rPr>
          <w:rFonts w:hint="eastAsia" w:ascii="宋体" w:hAnsi="宋体" w:eastAsia="宋体" w:cs="宋体"/>
          <w:color w:val="000000"/>
          <w:sz w:val="24"/>
          <w:szCs w:val="24"/>
          <w:highlight w:val="none"/>
          <w:lang w:val="en-US" w:eastAsia="zh-CN"/>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en-US" w:eastAsia="zh-CN"/>
        </w:rPr>
        <w:t xml:space="preserve">详见采购公告</w:t>
      </w:r>
      <w:r>
        <w:rPr>
          <w:rFonts w:hint="eastAsia" w:ascii="宋体" w:hAnsi="宋体" w:eastAsia="宋体" w:cs="宋体"/>
          <w:color w:val="000000"/>
          <w:sz w:val="24"/>
          <w:szCs w:val="24"/>
          <w:highlight w:val="none"/>
        </w:rPr>
      </w:r>
      <w:r/>
    </w:p>
    <w:p>
      <w:pPr>
        <w:pStyle w:val="82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九</w:t>
      </w:r>
      <w:r>
        <w:rPr>
          <w:rFonts w:hint="eastAsia" w:ascii="宋体" w:hAnsi="宋体" w:eastAsia="宋体" w:cs="宋体"/>
          <w:color w:val="000000"/>
          <w:sz w:val="30"/>
          <w:szCs w:val="30"/>
          <w:highlight w:val="none"/>
        </w:rPr>
        <w:t xml:space="preserve">、其他</w:t>
      </w:r>
      <w:r>
        <w:rPr>
          <w:rFonts w:hint="eastAsia" w:ascii="宋体" w:hAnsi="宋体" w:eastAsia="宋体" w:cs="宋体"/>
          <w:color w:val="000000"/>
          <w:sz w:val="30"/>
          <w:szCs w:val="30"/>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（一）供应商“账号注册”及CA办理</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color w:val="000000"/>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color w:val="000000"/>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szCs w:val="24"/>
          <w:highlight w:val="none"/>
          <w:lang w:eastAsia="zh-CN"/>
        </w:rPr>
        <w:t xml:space="preserve">账号登录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"http://cz.wuxi.gov.cn/doc/2023/10/11/4080287.shtml" \o "http://cz.wuxi.gov.cn/doc/2023/10/11/4080287.shtml"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技术支持QQ：孙先生：442456465；王先生：1476328133。</w:t>
      </w:r>
      <w:r>
        <w:rPr>
          <w:rFonts w:hint="eastAsia" w:ascii="宋体" w:hAnsi="宋体" w:eastAsia="宋体" w:cs="宋体"/>
          <w:color w:val="000000"/>
          <w:sz w:val="24"/>
          <w:szCs w:val="24"/>
          <w:highlight w:val="none"/>
        </w:rPr>
      </w:r>
      <w:r/>
    </w:p>
    <w:p>
      <w:pPr>
        <w:pStyle w:val="73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（二）完成项目参与，获取磋商文件</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供应商可在项目磋商公告附件中查看磋商文件，如确定参加本次采购活动，必须在磋商</w:t>
      </w:r>
      <w:r>
        <w:rPr>
          <w:rFonts w:hint="eastAsia" w:ascii="宋体" w:hAnsi="宋体" w:eastAsia="宋体" w:cs="宋体"/>
          <w:bCs/>
          <w:color w:val="000000"/>
          <w:sz w:val="24"/>
          <w:szCs w:val="24"/>
          <w:highlight w:val="none"/>
        </w:rPr>
        <w:t xml:space="preserve">文件提供期限</w:t>
      </w:r>
      <w:r>
        <w:rPr>
          <w:rFonts w:hint="eastAsia" w:ascii="宋体" w:hAnsi="宋体" w:eastAsia="宋体" w:cs="宋体"/>
          <w:color w:val="000000"/>
          <w:sz w:val="24"/>
          <w:szCs w:val="24"/>
          <w:highlight w:val="none"/>
        </w:rPr>
        <w:t xml:space="preserve">内从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中下载文件（“项目参与”——“采购项目参与”找到需要获取磋商文件的项目，点击“我要参与”——“参与投标”——“下载文件”），完成项目参与，将</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中下载的磋商文件（后缀名为“.kedt”）导入到“政府采购客户端”，离线按要求编制并加密响应文件（使用“CA数字证书”），导出加密的响应文件（后缀名为zip，不得超过150M）并在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上传该加密的响应文件，对磋商文件各项内容做出实质性响应，否则其响应文件无效。</w:t>
      </w:r>
      <w:r>
        <w:rPr>
          <w:rFonts w:hint="eastAsia" w:ascii="宋体" w:hAnsi="宋体" w:eastAsia="宋体" w:cs="宋体"/>
          <w:color w:val="000000"/>
          <w:sz w:val="24"/>
          <w:szCs w:val="24"/>
          <w:highlight w:val="none"/>
        </w:rPr>
      </w:r>
      <w:r/>
    </w:p>
    <w:p>
      <w:pPr>
        <w:pStyle w:val="73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注，因</w:t>
      </w:r>
      <w:r>
        <w:rPr>
          <w:rFonts w:hint="eastAsia" w:ascii="宋体" w:hAnsi="宋体" w:eastAsia="宋体" w:cs="宋体"/>
          <w:bCs/>
          <w:color w:val="000000"/>
          <w:sz w:val="24"/>
          <w:szCs w:val="24"/>
          <w:highlight w:val="none"/>
        </w:rPr>
        <w:t xml:space="preserve">“苏采云”系统原因，系统中针对本项目所称投标文件即指响应文件。</w:t>
      </w:r>
      <w:r>
        <w:rPr>
          <w:rFonts w:hint="eastAsia" w:ascii="宋体" w:hAnsi="宋体" w:eastAsia="宋体" w:cs="宋体"/>
          <w:color w:val="000000"/>
          <w:sz w:val="24"/>
          <w:szCs w:val="24"/>
          <w:highlight w:val="none"/>
        </w:rPr>
      </w:r>
      <w:r/>
    </w:p>
    <w:p>
      <w:pPr>
        <w:pStyle w:val="736"/>
        <w:ind w:firstLine="48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（三）有关本次采购的事项若存在变动或修改，敬请及时关注</w:t>
      </w:r>
      <w:r>
        <w:rPr>
          <w:rFonts w:hint="eastAsia" w:ascii="宋体" w:hAnsi="宋体" w:eastAsia="宋体" w:cs="宋体"/>
          <w:bCs/>
          <w:color w:val="000000"/>
          <w:sz w:val="24"/>
          <w:szCs w:val="24"/>
          <w:highlight w:val="none"/>
          <w:lang w:val="en-US" w:eastAsia="zh-CN"/>
        </w:rPr>
        <w:t xml:space="preserve">采购代理</w:t>
      </w:r>
      <w:r>
        <w:rPr>
          <w:rFonts w:hint="eastAsia" w:ascii="宋体" w:hAnsi="宋体" w:eastAsia="宋体" w:cs="宋体"/>
          <w:bCs/>
          <w:color w:val="000000"/>
          <w:sz w:val="24"/>
          <w:szCs w:val="24"/>
          <w:highlight w:val="none"/>
        </w:rPr>
        <w:t xml:space="preserve">在“江苏政府采购网”发布的更正公告。</w:t>
      </w:r>
      <w:r>
        <w:rPr>
          <w:rFonts w:hint="eastAsia" w:ascii="宋体" w:hAnsi="宋体" w:eastAsia="宋体" w:cs="宋体"/>
          <w:bCs/>
          <w:color w:val="000000"/>
          <w:sz w:val="24"/>
          <w:szCs w:val="24"/>
          <w:highlight w:val="none"/>
        </w:rPr>
      </w:r>
      <w:r/>
    </w:p>
    <w:p>
      <w:pPr>
        <w:pStyle w:val="736"/>
        <w:ind w:firstLine="480"/>
        <w:spacing w:line="360" w:lineRule="auto"/>
        <w:tabs>
          <w:tab w:val="left" w:pos="900" w:leader="none"/>
        </w:tabs>
        <w:rPr>
          <w:rFonts w:hint="eastAsia" w:ascii="宋体" w:hAnsi="宋体" w:eastAsia="宋体" w:cs="宋体"/>
          <w:bCs/>
          <w:color w:val="000000"/>
          <w:sz w:val="24"/>
          <w:szCs w:val="24"/>
          <w:highlight w:val="none"/>
          <w:shd w:val="clear" w:color="ffffff" w:fill="d9d9d9"/>
        </w:rPr>
      </w:pPr>
      <w:r>
        <w:rPr>
          <w:rFonts w:hint="eastAsia" w:ascii="宋体" w:hAnsi="宋体" w:eastAsia="宋体" w:cs="宋体"/>
          <w:bCs/>
          <w:color w:val="000000"/>
          <w:sz w:val="24"/>
          <w:szCs w:val="24"/>
          <w:highlight w:val="none"/>
        </w:rPr>
        <w:t xml:space="preserve">（四）本次采购不收取磋商保证金。</w:t>
      </w:r>
      <w:r>
        <w:rPr>
          <w:rFonts w:hint="eastAsia" w:ascii="宋体" w:hAnsi="宋体" w:eastAsia="宋体" w:cs="宋体"/>
          <w:bCs/>
          <w:color w:val="000000"/>
          <w:sz w:val="24"/>
          <w:szCs w:val="24"/>
          <w:highlight w:val="none"/>
          <w:shd w:val="clear" w:color="ffffff" w:fill="d9d9d9"/>
        </w:rPr>
      </w:r>
      <w:r/>
    </w:p>
    <w:p>
      <w:pPr>
        <w:pStyle w:val="736"/>
        <w:ind w:firstLine="48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（五）其他事项</w:t>
      </w:r>
      <w:r>
        <w:rPr>
          <w:rFonts w:hint="eastAsia" w:ascii="宋体" w:hAnsi="宋体" w:eastAsia="宋体" w:cs="宋体"/>
          <w:bCs/>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纸质投标文件：本项目为不见面开标，</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人无需递交纸质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文件至现场，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后</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供应商向</w:t>
      </w:r>
      <w:r>
        <w:rPr>
          <w:rFonts w:hint="eastAsia" w:ascii="宋体" w:hAnsi="宋体" w:eastAsia="宋体" w:cs="宋体"/>
          <w:b/>
          <w:color w:val="000000"/>
          <w:sz w:val="24"/>
          <w:szCs w:val="24"/>
          <w:highlight w:val="none"/>
          <w:lang w:eastAsia="zh-CN"/>
        </w:rPr>
        <w:t xml:space="preserve">采购代理机构</w:t>
      </w:r>
      <w:r>
        <w:rPr>
          <w:rFonts w:hint="eastAsia" w:ascii="宋体" w:hAnsi="宋体" w:eastAsia="宋体" w:cs="宋体"/>
          <w:b/>
          <w:color w:val="000000"/>
          <w:sz w:val="24"/>
          <w:szCs w:val="24"/>
          <w:highlight w:val="none"/>
        </w:rPr>
        <w:t xml:space="preserve">提供与电子</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文件完全一致的纸质</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文件（2份：一正、一副）。</w:t>
      </w:r>
      <w:r>
        <w:rPr>
          <w:rFonts w:hint="eastAsia" w:ascii="宋体" w:hAnsi="宋体" w:eastAsia="宋体" w:cs="宋体"/>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）供应商请仔细阅读供应商注册流程和</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文件中关于电子开评标等相关事项，如有问题可发送邮件或电话咨询。</w:t>
      </w:r>
      <w:bookmarkStart w:id="14" w:name="_Toc120614211"/>
      <w:r>
        <w:rPr>
          <w:rFonts w:hint="eastAsia" w:ascii="宋体" w:hAnsi="宋体" w:eastAsia="宋体" w:cs="宋体"/>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4）本磋商文件中涉及到的盖章部分均可使用CA签章。</w:t>
      </w:r>
      <w:r>
        <w:rPr>
          <w:rFonts w:hint="eastAsia" w:ascii="宋体" w:hAnsi="宋体" w:eastAsia="宋体" w:cs="宋体"/>
          <w:color w:val="000000"/>
          <w:sz w:val="24"/>
          <w:szCs w:val="24"/>
          <w:highlight w:val="none"/>
          <w:lang w:val="en-US" w:eastAsia="zh-CN"/>
        </w:rPr>
      </w:r>
      <w:r/>
    </w:p>
    <w:p>
      <w:pPr>
        <w:pStyle w:val="736"/>
        <w:ind w:firstLine="720"/>
        <w:spacing w:line="360" w:lineRule="auto"/>
        <w:rPr>
          <w:rFonts w:ascii="Arial" w:hAnsi="Arial" w:eastAsia="Arial" w:cs="Times New Roman"/>
          <w:color w:val="000000"/>
          <w:sz w:val="24"/>
          <w:szCs w:val="24"/>
          <w:highlight w:val="none"/>
          <w:lang w:val="en-US" w:eastAsia="zh-CN"/>
        </w:rPr>
      </w:pPr>
      <w:r>
        <w:rPr>
          <w:rFonts w:hint="eastAsia" w:ascii="Arial" w:hAnsi="Arial" w:eastAsia="Arial" w:cs="Times New Roman"/>
          <w:color w:val="000000"/>
          <w:sz w:val="24"/>
          <w:szCs w:val="24"/>
          <w:highlight w:val="none"/>
          <w:lang w:val="en-US" w:eastAsia="zh-CN"/>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rPr>
          <w:rFonts w:ascii="Arial" w:hAnsi="Arial" w:eastAsia="Arial" w:cs="Times New Roman"/>
          <w:color w:val="000000"/>
          <w:sz w:val="24"/>
          <w:szCs w:val="24"/>
          <w:highlight w:val="none"/>
          <w:lang w:val="en-US" w:eastAsia="zh-CN"/>
        </w:rPr>
      </w:r>
      <w:r/>
    </w:p>
    <w:p>
      <w:pPr>
        <w:pStyle w:val="821"/>
        <w:rPr>
          <w:rFonts w:hint="eastAsia"/>
          <w:color w:val="000000"/>
          <w:highlight w:val="none"/>
          <w:lang w:val="en-US" w:eastAsia="zh-CN"/>
        </w:rPr>
      </w:pPr>
      <w:r>
        <w:rPr>
          <w:rFonts w:hint="eastAsia"/>
          <w:color w:val="000000"/>
          <w:highlight w:val="none"/>
          <w:lang w:val="en-US" w:eastAsia="zh-CN"/>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jc w:val="center"/>
        <w:spacing w:line="500" w:lineRule="exact"/>
        <w:tabs>
          <w:tab w:val="left" w:pos="1440" w:leader="none"/>
        </w:tabs>
        <w:rPr>
          <w:rFonts w:hint="eastAsia" w:ascii="宋体" w:hAnsi="宋体" w:eastAsia="宋体" w:cs="宋体"/>
          <w:color w:val="000000"/>
          <w:sz w:val="36"/>
          <w:szCs w:val="36"/>
          <w:highlight w:val="none"/>
        </w:rPr>
        <w:outlineLvl w:val="0"/>
      </w:pPr>
      <w:r/>
      <w:bookmarkEnd w:id="14"/>
      <w:r/>
      <w:bookmarkStart w:id="15" w:name="_Toc16938553"/>
      <w:r/>
      <w:bookmarkStart w:id="16" w:name="_Toc513029237"/>
      <w:r/>
      <w:bookmarkStart w:id="17" w:name="_Toc20823309"/>
      <w:r>
        <w:rPr>
          <w:rFonts w:hint="eastAsia" w:ascii="宋体" w:hAnsi="宋体" w:eastAsia="宋体" w:cs="宋体"/>
          <w:color w:val="000000"/>
          <w:sz w:val="36"/>
          <w:szCs w:val="36"/>
          <w:highlight w:val="none"/>
        </w:rPr>
        <w:br w:type="page" w:clear="all"/>
      </w:r>
      <w:r>
        <w:rPr>
          <w:rFonts w:hint="eastAsia" w:ascii="宋体" w:hAnsi="宋体" w:eastAsia="宋体" w:cs="宋体"/>
          <w:color w:val="000000"/>
          <w:sz w:val="36"/>
          <w:szCs w:val="36"/>
          <w:highlight w:val="none"/>
        </w:rPr>
        <w:t xml:space="preserve">第二章  </w:t>
      </w:r>
      <w:bookmarkStart w:id="18" w:name="_Toc120614213"/>
      <w:r/>
      <w:bookmarkStart w:id="19" w:name="_Toc513029202"/>
      <w:r/>
      <w:bookmarkStart w:id="20" w:name="_Toc20823274"/>
      <w:r/>
      <w:bookmarkStart w:id="21" w:name="_Toc16938518"/>
      <w:r>
        <w:rPr>
          <w:rFonts w:hint="eastAsia" w:ascii="宋体" w:hAnsi="宋体" w:eastAsia="宋体" w:cs="宋体"/>
          <w:color w:val="000000"/>
          <w:sz w:val="36"/>
          <w:szCs w:val="36"/>
          <w:highlight w:val="none"/>
        </w:rPr>
        <w:t xml:space="preserve">供应商须知</w:t>
      </w:r>
      <w:bookmarkEnd w:id="18"/>
      <w:r/>
      <w:bookmarkEnd w:id="19"/>
      <w:r/>
      <w:bookmarkEnd w:id="20"/>
      <w:r/>
      <w:bookmarkEnd w:id="21"/>
      <w:r>
        <w:rPr>
          <w:rFonts w:hint="eastAsia" w:ascii="宋体" w:hAnsi="宋体" w:eastAsia="宋体" w:cs="宋体"/>
          <w:color w:val="000000"/>
          <w:sz w:val="36"/>
          <w:szCs w:val="36"/>
          <w:highlight w:val="none"/>
        </w:rPr>
      </w:r>
      <w:r/>
    </w:p>
    <w:p>
      <w:pPr>
        <w:pStyle w:val="826"/>
        <w:ind w:firstLine="452"/>
        <w:keepLines w:val="0"/>
        <w:keepNext w:val="0"/>
        <w:spacing w:before="0" w:after="0" w:line="500" w:lineRule="exact"/>
        <w:rPr>
          <w:rFonts w:hint="eastAsia" w:ascii="宋体" w:hAnsi="宋体" w:eastAsia="宋体" w:cs="宋体"/>
          <w:color w:val="000000"/>
          <w:sz w:val="30"/>
          <w:szCs w:val="30"/>
          <w:highlight w:val="none"/>
        </w:rPr>
      </w:pPr>
      <w:r/>
      <w:bookmarkStart w:id="22" w:name="_Toc20823275"/>
      <w:r/>
      <w:bookmarkStart w:id="23" w:name="_Toc16938519"/>
      <w:r/>
      <w:bookmarkStart w:id="24" w:name="_Toc513029203"/>
      <w:r/>
      <w:bookmarkStart w:id="25" w:name="_Toc120614214"/>
      <w:r>
        <w:rPr>
          <w:rFonts w:hint="eastAsia" w:ascii="宋体" w:hAnsi="宋体" w:eastAsia="宋体" w:cs="宋体"/>
          <w:color w:val="000000"/>
          <w:sz w:val="30"/>
          <w:szCs w:val="30"/>
          <w:highlight w:val="none"/>
        </w:rPr>
        <w:t xml:space="preserve">一、总则</w:t>
      </w:r>
      <w:bookmarkEnd w:id="22"/>
      <w:r/>
      <w:bookmarkEnd w:id="23"/>
      <w:r/>
      <w:bookmarkEnd w:id="24"/>
      <w:r/>
      <w:bookmarkEnd w:id="25"/>
      <w:r>
        <w:rPr>
          <w:rFonts w:hint="eastAsia" w:ascii="宋体" w:hAnsi="宋体" w:eastAsia="宋体" w:cs="宋体"/>
          <w:color w:val="000000"/>
          <w:sz w:val="30"/>
          <w:szCs w:val="30"/>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26" w:name="_Hlt16619475"/>
      <w:r/>
      <w:bookmarkEnd w:id="26"/>
      <w:r/>
      <w:bookmarkStart w:id="27" w:name="_Toc20823276"/>
      <w:r/>
      <w:bookmarkStart w:id="28" w:name="_Toc16938520"/>
      <w:r/>
      <w:bookmarkStart w:id="29" w:name="_Toc513029204"/>
      <w:r>
        <w:rPr>
          <w:rFonts w:hint="eastAsia" w:ascii="宋体" w:hAnsi="宋体" w:eastAsia="宋体" w:cs="宋体"/>
          <w:bCs w:val="0"/>
          <w:color w:val="000000"/>
          <w:highlight w:val="none"/>
        </w:rPr>
        <w:t xml:space="preserve">1.</w:t>
      </w:r>
      <w:r>
        <w:rPr>
          <w:rFonts w:hint="eastAsia" w:ascii="宋体" w:hAnsi="宋体" w:eastAsia="宋体" w:cs="宋体"/>
          <w:bCs w:val="0"/>
          <w:color w:val="000000"/>
          <w:highlight w:val="none"/>
          <w:lang w:eastAsia="zh-CN"/>
        </w:rPr>
        <w:t xml:space="preserve">采购</w:t>
      </w:r>
      <w:r>
        <w:rPr>
          <w:rFonts w:hint="eastAsia" w:ascii="宋体" w:hAnsi="宋体" w:eastAsia="宋体" w:cs="宋体"/>
          <w:bCs w:val="0"/>
          <w:color w:val="000000"/>
          <w:highlight w:val="none"/>
        </w:rPr>
        <w:t xml:space="preserve">方式</w:t>
      </w:r>
      <w:bookmarkEnd w:id="27"/>
      <w:r/>
      <w:bookmarkEnd w:id="28"/>
      <w:r/>
      <w:bookmarkEnd w:id="29"/>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1.1本次政府采购活动采取竞争性磋商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方式，本磋商文件仅适用于磋商公告中所述项目。</w:t>
      </w:r>
      <w:r>
        <w:rPr>
          <w:rFonts w:hint="eastAsia" w:ascii="宋体" w:hAnsi="宋体" w:eastAsia="宋体" w:cs="宋体"/>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30" w:name="_Toc513029205"/>
      <w:r/>
      <w:bookmarkStart w:id="31" w:name="_Toc16938521"/>
      <w:r/>
      <w:bookmarkStart w:id="32" w:name="_Toc20823277"/>
      <w:r>
        <w:rPr>
          <w:rFonts w:hint="eastAsia" w:ascii="宋体" w:hAnsi="宋体" w:eastAsia="宋体" w:cs="宋体"/>
          <w:bCs w:val="0"/>
          <w:color w:val="000000"/>
          <w:highlight w:val="none"/>
        </w:rPr>
        <w:t xml:space="preserve">2.</w:t>
      </w:r>
      <w:bookmarkEnd w:id="30"/>
      <w:r/>
      <w:bookmarkEnd w:id="31"/>
      <w:r/>
      <w:bookmarkEnd w:id="32"/>
      <w:r>
        <w:rPr>
          <w:rFonts w:hint="eastAsia" w:ascii="宋体" w:hAnsi="宋体" w:eastAsia="宋体" w:cs="宋体"/>
          <w:bCs w:val="0"/>
          <w:color w:val="000000"/>
          <w:highlight w:val="none"/>
        </w:rPr>
        <w:t xml:space="preserve">采购人、采购代理机构、</w:t>
      </w:r>
      <w:r>
        <w:rPr>
          <w:rFonts w:hint="eastAsia" w:ascii="宋体" w:hAnsi="宋体" w:eastAsia="宋体" w:cs="宋体"/>
          <w:bCs w:val="0"/>
          <w:color w:val="000000"/>
          <w:highlight w:val="none"/>
          <w:lang w:eastAsia="zh-CN"/>
        </w:rPr>
        <w:t xml:space="preserve">供应商</w:t>
      </w:r>
      <w:r>
        <w:rPr>
          <w:rFonts w:hint="eastAsia" w:ascii="宋体" w:hAnsi="宋体" w:eastAsia="宋体" w:cs="宋体"/>
          <w:bCs w:val="0"/>
          <w:color w:val="000000"/>
          <w:highlight w:val="none"/>
        </w:rPr>
        <w:t xml:space="preserve">、联合体</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2.1采购人、采购代理机构：指依法进行政府采购的国家机关、事业单位、团体组织，及其委托的采购代理机构。本项目采购人、采购代理机构见第一章《磋商邀请》。</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2.2供应商（也称“报价人”、“申请人”）：是指响应磋商、参加报价竞争的法人、其他组织或者自然人。合格的供应商应满足磋商公告中供应商的资格要求以及本文件实质性要求和条件的规定。</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r>
        <w:rPr>
          <w:rFonts w:hint="eastAsia" w:ascii="宋体" w:hAnsi="宋体" w:eastAsia="宋体" w:cs="宋体"/>
          <w:color w:val="000000"/>
          <w:sz w:val="24"/>
          <w:szCs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33" w:name="_Toc20823278"/>
      <w:r/>
      <w:bookmarkStart w:id="34" w:name="_Toc16938522"/>
      <w:r/>
      <w:bookmarkStart w:id="35" w:name="_Toc513029206"/>
      <w:r>
        <w:rPr>
          <w:rFonts w:hint="eastAsia" w:ascii="宋体" w:hAnsi="宋体" w:eastAsia="宋体" w:cs="宋体"/>
          <w:bCs w:val="0"/>
          <w:color w:val="000000"/>
          <w:highlight w:val="none"/>
        </w:rPr>
        <w:t xml:space="preserve">3.适用法律</w:t>
      </w:r>
      <w:bookmarkEnd w:id="33"/>
      <w:r/>
      <w:bookmarkEnd w:id="34"/>
      <w:r/>
      <w:bookmarkEnd w:id="35"/>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36" w:name="_Toc16938523"/>
      <w:r/>
      <w:bookmarkStart w:id="37" w:name="_Toc513029207"/>
      <w:r/>
      <w:bookmarkStart w:id="38" w:name="_Toc20823279"/>
      <w:r/>
      <w:bookmarkStart w:id="39" w:name="_Toc462564067"/>
      <w:r>
        <w:rPr>
          <w:rFonts w:hint="eastAsia" w:ascii="宋体" w:hAnsi="宋体" w:eastAsia="宋体" w:cs="宋体"/>
          <w:bCs w:val="0"/>
          <w:color w:val="000000"/>
          <w:highlight w:val="none"/>
        </w:rPr>
        <w:t xml:space="preserve">4.</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费用</w:t>
      </w:r>
      <w:bookmarkEnd w:id="36"/>
      <w:r/>
      <w:bookmarkEnd w:id="37"/>
      <w:r/>
      <w:bookmarkEnd w:id="38"/>
      <w:r/>
      <w:bookmarkEnd w:id="39"/>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供应商应自行承担所有与参加本次磋商有关的费用，无论磋商过程中的做法和结果如何，普信国际工程咨询有限公司在任何情况下均无义务和责任承担这些费用。</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4.2本次磋商代理服务费由</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支付，本项目代理服务费</w:t>
      </w:r>
      <w:r>
        <w:rPr>
          <w:rFonts w:hint="eastAsia" w:ascii="宋体" w:hAnsi="宋体" w:eastAsia="宋体" w:cs="宋体"/>
          <w:color w:val="000000"/>
          <w:sz w:val="24"/>
          <w:highlight w:val="none"/>
          <w:lang w:val="en-US" w:eastAsia="zh-CN"/>
        </w:rPr>
        <w:t xml:space="preserve">共计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5.</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文件的约束力</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826"/>
        <w:ind w:firstLine="452"/>
        <w:keepLines w:val="0"/>
        <w:keepNext w:val="0"/>
        <w:spacing w:before="0" w:after="0" w:line="500" w:lineRule="exact"/>
        <w:rPr>
          <w:rFonts w:hint="eastAsia" w:ascii="宋体" w:hAnsi="宋体" w:eastAsia="宋体" w:cs="宋体"/>
          <w:color w:val="000000"/>
          <w:sz w:val="30"/>
          <w:szCs w:val="30"/>
          <w:highlight w:val="none"/>
        </w:rPr>
      </w:pPr>
      <w:r/>
      <w:bookmarkStart w:id="40" w:name="_Toc16938525"/>
      <w:r/>
      <w:bookmarkStart w:id="41" w:name="_Toc20823281"/>
      <w:r/>
      <w:bookmarkStart w:id="42" w:name="_Toc120614215"/>
      <w:r/>
      <w:bookmarkStart w:id="43" w:name="_Toc513029209"/>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磋商</w:t>
      </w:r>
      <w:r>
        <w:rPr>
          <w:rFonts w:hint="eastAsia" w:ascii="宋体" w:hAnsi="宋体" w:eastAsia="宋体" w:cs="宋体"/>
          <w:color w:val="000000"/>
          <w:sz w:val="30"/>
          <w:szCs w:val="30"/>
          <w:highlight w:val="none"/>
        </w:rPr>
        <w:t xml:space="preserve">文件</w:t>
      </w:r>
      <w:bookmarkEnd w:id="40"/>
      <w:r/>
      <w:bookmarkEnd w:id="41"/>
      <w:r/>
      <w:bookmarkEnd w:id="42"/>
      <w:r/>
      <w:bookmarkEnd w:id="43"/>
      <w:r>
        <w:rPr>
          <w:rFonts w:hint="eastAsia" w:ascii="宋体" w:hAnsi="宋体" w:eastAsia="宋体" w:cs="宋体"/>
          <w:color w:val="000000"/>
          <w:sz w:val="30"/>
          <w:szCs w:val="30"/>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44" w:name="_Toc513029210"/>
      <w:r/>
      <w:bookmarkStart w:id="45" w:name="_Toc16938526"/>
      <w:r/>
      <w:bookmarkStart w:id="46" w:name="_Toc20823282"/>
      <w:r>
        <w:rPr>
          <w:rFonts w:hint="eastAsia" w:ascii="宋体" w:hAnsi="宋体" w:eastAsia="宋体" w:cs="宋体"/>
          <w:bCs w:val="0"/>
          <w:color w:val="000000"/>
          <w:highlight w:val="none"/>
        </w:rPr>
        <w:t xml:space="preserve">6.</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文件构成</w:t>
      </w:r>
      <w:bookmarkEnd w:id="44"/>
      <w:r/>
      <w:bookmarkEnd w:id="45"/>
      <w:r/>
      <w:bookmarkEnd w:id="46"/>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磋商文件由以下部分组成：</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（6）响应文件内容与格式</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请仔细检查磋商文件是否齐全，如有缺漏请立即与</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联系解决。</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47" w:name="_Toc20823283"/>
      <w:r/>
      <w:bookmarkStart w:id="48" w:name="_Toc462564070"/>
      <w:r/>
      <w:bookmarkStart w:id="49" w:name="_Toc16938527"/>
      <w:r/>
      <w:bookmarkStart w:id="50" w:name="_Toc513029211"/>
      <w:r>
        <w:rPr>
          <w:rFonts w:hint="eastAsia" w:ascii="宋体" w:hAnsi="宋体" w:eastAsia="宋体" w:cs="宋体"/>
          <w:bCs w:val="0"/>
          <w:color w:val="000000"/>
          <w:highlight w:val="none"/>
        </w:rPr>
        <w:t xml:space="preserve">7.</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文件的澄清</w:t>
      </w:r>
      <w:bookmarkEnd w:id="47"/>
      <w:r/>
      <w:bookmarkEnd w:id="48"/>
      <w:r/>
      <w:bookmarkEnd w:id="49"/>
      <w:r/>
      <w:bookmarkEnd w:id="50"/>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7.1本项目不召开磋商前答疑会，供应商如有需要对磋商文件要求澄清的问题，应在响应文件提交截止期至少五日前按磋商公告或磋商文件中的通讯地址，参照本章下述29.4条款的规定向采购人或</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以书面形式提出。</w:t>
      </w:r>
      <w:r>
        <w:rPr>
          <w:rFonts w:hint="eastAsia" w:ascii="宋体" w:hAnsi="宋体" w:eastAsia="宋体" w:cs="宋体"/>
          <w:bCs/>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51" w:name="_Toc513029212"/>
      <w:r/>
      <w:bookmarkStart w:id="52" w:name="_Toc462564071"/>
      <w:r/>
      <w:bookmarkStart w:id="53" w:name="_Toc20823284"/>
      <w:r/>
      <w:bookmarkStart w:id="54" w:name="_Toc16938528"/>
      <w:r>
        <w:rPr>
          <w:rFonts w:hint="eastAsia" w:ascii="宋体" w:hAnsi="宋体" w:eastAsia="宋体" w:cs="宋体"/>
          <w:bCs w:val="0"/>
          <w:color w:val="000000"/>
          <w:highlight w:val="none"/>
        </w:rPr>
        <w:t xml:space="preserve">8.磋商文件的修改</w:t>
      </w:r>
      <w:bookmarkEnd w:id="51"/>
      <w:r/>
      <w:bookmarkEnd w:id="52"/>
      <w:r/>
      <w:bookmarkEnd w:id="53"/>
      <w:r/>
      <w:bookmarkEnd w:id="54"/>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8.1在响应文件提交截止时间前，</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将在提交首次响应文件截止时间至少5日前，在</w:t>
      </w:r>
      <w:r>
        <w:rPr>
          <w:rFonts w:hint="eastAsia" w:ascii="宋体" w:hAnsi="宋体" w:eastAsia="宋体" w:cs="宋体"/>
          <w:bCs/>
          <w:color w:val="000000"/>
          <w:sz w:val="24"/>
          <w:szCs w:val="24"/>
          <w:highlight w:val="none"/>
        </w:rPr>
        <w:t xml:space="preserve">无锡政府采购网、江苏政府采购网</w:t>
      </w:r>
      <w:r>
        <w:rPr>
          <w:rFonts w:hint="eastAsia" w:ascii="宋体" w:hAnsi="宋体" w:eastAsia="宋体" w:cs="宋体"/>
          <w:color w:val="000000"/>
          <w:sz w:val="24"/>
          <w:highlight w:val="none"/>
        </w:rPr>
        <w:t xml:space="preserve">上发布更正公告形式通知所有获取磋商文件的供应商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bCs/>
          <w:color w:val="000000"/>
          <w:sz w:val="24"/>
          <w:szCs w:val="24"/>
          <w:highlight w:val="none"/>
        </w:rPr>
        <w:t xml:space="preserve">因供应商未尽注意义务，未及时更新上传响应文件</w:t>
      </w:r>
      <w:r>
        <w:rPr>
          <w:rFonts w:hint="eastAsia" w:ascii="宋体" w:hAnsi="宋体" w:eastAsia="宋体" w:cs="宋体"/>
          <w:color w:val="000000"/>
          <w:sz w:val="24"/>
          <w:szCs w:val="24"/>
          <w:highlight w:val="none"/>
        </w:rPr>
        <w:t xml:space="preserve">或未</w:t>
      </w:r>
      <w:r>
        <w:rPr>
          <w:rFonts w:hint="eastAsia" w:ascii="宋体" w:hAnsi="宋体" w:eastAsia="宋体" w:cs="宋体"/>
          <w:bCs/>
          <w:color w:val="000000"/>
          <w:sz w:val="24"/>
          <w:szCs w:val="24"/>
          <w:highlight w:val="none"/>
        </w:rPr>
        <w:t xml:space="preserve">全面地关注更正公告导致其提交的响应材料不符合本项目相关磋商要求，而造成的损失及风险（包括但不限于未成交）由供应商自行承担。</w:t>
      </w:r>
      <w:r>
        <w:rPr>
          <w:rFonts w:hint="eastAsia" w:ascii="宋体" w:hAnsi="宋体" w:eastAsia="宋体" w:cs="宋体"/>
          <w:color w:val="000000"/>
          <w:sz w:val="24"/>
          <w:highlight w:val="none"/>
        </w:rPr>
      </w:r>
      <w:r/>
    </w:p>
    <w:p>
      <w:pPr>
        <w:pStyle w:val="826"/>
        <w:ind w:firstLine="452"/>
        <w:keepLines w:val="0"/>
        <w:keepNext w:val="0"/>
        <w:spacing w:before="0" w:after="0" w:line="500" w:lineRule="exact"/>
        <w:rPr>
          <w:rFonts w:hint="eastAsia" w:ascii="宋体" w:hAnsi="宋体" w:eastAsia="宋体" w:cs="宋体"/>
          <w:color w:val="000000"/>
          <w:sz w:val="30"/>
          <w:szCs w:val="30"/>
          <w:highlight w:val="none"/>
        </w:rPr>
      </w:pPr>
      <w:r/>
      <w:bookmarkStart w:id="55" w:name="_Toc120614216"/>
      <w:r/>
      <w:bookmarkStart w:id="56" w:name="_Toc462564072"/>
      <w:r/>
      <w:bookmarkStart w:id="57" w:name="_Toc513029213"/>
      <w:r/>
      <w:bookmarkStart w:id="58" w:name="_Toc20823285"/>
      <w:r/>
      <w:bookmarkStart w:id="59" w:name="_Toc16938529"/>
      <w:r>
        <w:rPr>
          <w:rFonts w:hint="eastAsia" w:ascii="宋体" w:hAnsi="宋体" w:eastAsia="宋体" w:cs="宋体"/>
          <w:color w:val="000000"/>
          <w:sz w:val="30"/>
          <w:szCs w:val="30"/>
          <w:highlight w:val="none"/>
        </w:rPr>
        <w:t xml:space="preserve">三、</w:t>
      </w:r>
      <w:r>
        <w:rPr>
          <w:rFonts w:hint="eastAsia" w:ascii="宋体" w:hAnsi="宋体" w:eastAsia="宋体" w:cs="宋体"/>
          <w:color w:val="000000"/>
          <w:sz w:val="30"/>
          <w:szCs w:val="30"/>
          <w:highlight w:val="none"/>
          <w:lang w:eastAsia="zh-CN"/>
        </w:rPr>
        <w:t xml:space="preserve">响应</w:t>
      </w:r>
      <w:r>
        <w:rPr>
          <w:rFonts w:hint="eastAsia" w:ascii="宋体" w:hAnsi="宋体" w:eastAsia="宋体" w:cs="宋体"/>
          <w:color w:val="000000"/>
          <w:sz w:val="30"/>
          <w:szCs w:val="30"/>
          <w:highlight w:val="none"/>
        </w:rPr>
        <w:t xml:space="preserve">文件的编制</w:t>
      </w:r>
      <w:bookmarkEnd w:id="55"/>
      <w:r/>
      <w:bookmarkEnd w:id="56"/>
      <w:r/>
      <w:bookmarkEnd w:id="57"/>
      <w:r/>
      <w:bookmarkEnd w:id="58"/>
      <w:r/>
      <w:bookmarkEnd w:id="59"/>
      <w:r>
        <w:rPr>
          <w:rFonts w:hint="eastAsia" w:ascii="宋体" w:hAnsi="宋体" w:eastAsia="宋体" w:cs="宋体"/>
          <w:color w:val="000000"/>
          <w:sz w:val="30"/>
          <w:szCs w:val="30"/>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60" w:name="_Toc16938530"/>
      <w:r/>
      <w:bookmarkStart w:id="61" w:name="_Toc20823286"/>
      <w:r/>
      <w:bookmarkStart w:id="62" w:name="_Toc513029214"/>
      <w:r/>
      <w:bookmarkStart w:id="63" w:name="_Toc462564073"/>
      <w:r>
        <w:rPr>
          <w:rFonts w:hint="eastAsia" w:ascii="宋体" w:hAnsi="宋体" w:eastAsia="宋体" w:cs="宋体"/>
          <w:bCs w:val="0"/>
          <w:color w:val="000000"/>
          <w:highlight w:val="none"/>
        </w:rPr>
        <w:t xml:space="preserve">9.</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文件的语言及度量衡单位</w:t>
      </w:r>
      <w:bookmarkEnd w:id="60"/>
      <w:r/>
      <w:bookmarkEnd w:id="61"/>
      <w:r/>
      <w:bookmarkEnd w:id="62"/>
      <w:r/>
      <w:bookmarkEnd w:id="63"/>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供应商提交的响应文件以及供应商与</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就有关磋商的所有来往通知、函件和文件均应使用</w:t>
      </w:r>
      <w:r>
        <w:rPr>
          <w:rFonts w:hint="eastAsia" w:ascii="宋体" w:hAnsi="宋体" w:eastAsia="宋体" w:cs="宋体"/>
          <w:bCs/>
          <w:color w:val="000000"/>
          <w:sz w:val="24"/>
          <w:highlight w:val="none"/>
        </w:rPr>
        <w:t xml:space="preserve">简体中文</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9.2</w:t>
      </w:r>
      <w:r>
        <w:rPr>
          <w:rFonts w:hint="eastAsia" w:ascii="宋体" w:hAnsi="宋体" w:eastAsia="宋体" w:cs="宋体"/>
          <w:color w:val="000000"/>
          <w:sz w:val="24"/>
          <w:highlight w:val="none"/>
        </w:rPr>
        <w:t xml:space="preserve">除技术性能另有规定外，响应文件所使用的度量衡单位，均须采用国家法定计量单位。</w:t>
      </w:r>
      <w:r>
        <w:rPr>
          <w:rFonts w:hint="eastAsia" w:ascii="宋体" w:hAnsi="宋体" w:eastAsia="宋体" w:cs="宋体"/>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64" w:name="_Toc462564074"/>
      <w:r/>
      <w:bookmarkStart w:id="65" w:name="_Toc513029215"/>
      <w:r/>
      <w:bookmarkStart w:id="66" w:name="_Toc16938531"/>
      <w:r/>
      <w:bookmarkStart w:id="67" w:name="_Toc20823287"/>
      <w:r>
        <w:rPr>
          <w:rFonts w:hint="eastAsia" w:ascii="宋体" w:hAnsi="宋体" w:eastAsia="宋体" w:cs="宋体"/>
          <w:bCs w:val="0"/>
          <w:color w:val="000000"/>
          <w:highlight w:val="none"/>
        </w:rPr>
        <w:t xml:space="preserve">10.响应文件构成</w:t>
      </w:r>
      <w:bookmarkEnd w:id="64"/>
      <w:r/>
      <w:bookmarkEnd w:id="65"/>
      <w:r/>
      <w:bookmarkEnd w:id="66"/>
      <w:r/>
      <w:bookmarkEnd w:id="67"/>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供应商编写的响应文件应包括资格证明文件、符合性证明文件（响应函、承诺书、报价一览表、分项报价表、响应偏离表、《采购需求》中如有要求须提供的证明文件等）、其他证明文件（《评审方法与评审标准》中涉及的证明文件、其他供应商认为应附的文件）等内容。</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10.2供应商所须提供的相关证明文件和要求以及响应文件的部分格式要求，详见第六章《响应文件内容与格式》。</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10.3如标书制作工具中格式和内容与磋商文件不一致的，请以磋商文件为准。</w:t>
      </w:r>
      <w:r>
        <w:rPr>
          <w:rFonts w:hint="eastAsia" w:ascii="宋体" w:hAnsi="宋体" w:eastAsia="宋体" w:cs="宋体"/>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68" w:name="_Toc513029219"/>
      <w:r/>
      <w:bookmarkStart w:id="69" w:name="_Toc49090509"/>
      <w:r/>
      <w:bookmarkStart w:id="70" w:name="_Toc14577357"/>
      <w:r/>
      <w:bookmarkStart w:id="71" w:name="_Toc14577354"/>
      <w:r/>
      <w:bookmarkStart w:id="72" w:name="_Toc49090507"/>
      <w:r/>
      <w:bookmarkStart w:id="73" w:name="_Toc513029216"/>
      <w:r/>
      <w:bookmarkStart w:id="74" w:name="_Hlt26668975"/>
      <w:r/>
      <w:bookmarkEnd w:id="74"/>
      <w:r/>
      <w:bookmarkStart w:id="75" w:name="_Hlt26670360"/>
      <w:r/>
      <w:bookmarkEnd w:id="75"/>
      <w:r/>
      <w:bookmarkStart w:id="76" w:name="_Hlt26954838"/>
      <w:r/>
      <w:bookmarkEnd w:id="76"/>
      <w:r>
        <w:rPr>
          <w:rFonts w:hint="eastAsia" w:ascii="宋体" w:hAnsi="宋体" w:eastAsia="宋体" w:cs="宋体"/>
          <w:bCs w:val="0"/>
          <w:color w:val="000000"/>
          <w:highlight w:val="none"/>
        </w:rPr>
        <w:t xml:space="preserve">11.</w:t>
      </w:r>
      <w:bookmarkEnd w:id="68"/>
      <w:r/>
      <w:bookmarkEnd w:id="69"/>
      <w:r/>
      <w:bookmarkEnd w:id="70"/>
      <w:r>
        <w:rPr>
          <w:rFonts w:hint="eastAsia" w:ascii="宋体" w:hAnsi="宋体" w:eastAsia="宋体" w:cs="宋体"/>
          <w:bCs w:val="0"/>
          <w:color w:val="000000"/>
          <w:highlight w:val="none"/>
        </w:rPr>
        <w:t xml:space="preserve">证明磋商响应标的符合磋商文件规定的文件</w:t>
      </w:r>
      <w:bookmarkEnd w:id="71"/>
      <w:r/>
      <w:bookmarkEnd w:id="72"/>
      <w:r/>
      <w:bookmarkEnd w:id="73"/>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bookmarkStart w:id="77" w:name="_Toc14577355"/>
      <w:r/>
      <w:bookmarkStart w:id="78" w:name="_Toc49090508"/>
      <w:r>
        <w:rPr>
          <w:rFonts w:hint="eastAsia" w:ascii="宋体" w:hAnsi="宋体" w:eastAsia="宋体" w:cs="宋体"/>
          <w:bCs/>
          <w:color w:val="000000"/>
          <w:sz w:val="24"/>
          <w:highlight w:val="none"/>
        </w:rPr>
        <w:t xml:space="preserve">11.1供应商应按照法律、法规、规章和规范性文件以及磋商文件要求提交证明文件，证明其及磋商响应标的符合磋商文件规定。</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79" w:name="_Toc14577359"/>
      <w:r/>
      <w:bookmarkStart w:id="80" w:name="_Toc49090510"/>
      <w:r>
        <w:rPr>
          <w:rFonts w:hint="eastAsia" w:ascii="宋体" w:hAnsi="宋体" w:eastAsia="宋体" w:cs="宋体"/>
          <w:bCs w:val="0"/>
          <w:color w:val="000000"/>
          <w:highlight w:val="none"/>
        </w:rPr>
        <w:t xml:space="preserve">12.</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函、承诺书和</w:t>
      </w:r>
      <w:r>
        <w:rPr>
          <w:rFonts w:hint="eastAsia" w:ascii="宋体" w:hAnsi="宋体" w:eastAsia="宋体" w:cs="宋体"/>
          <w:bCs w:val="0"/>
          <w:color w:val="000000"/>
          <w:highlight w:val="none"/>
          <w:lang w:eastAsia="zh-CN"/>
        </w:rPr>
        <w:t xml:space="preserve">报价</w:t>
      </w:r>
      <w:r>
        <w:rPr>
          <w:rFonts w:hint="eastAsia" w:ascii="宋体" w:hAnsi="宋体" w:eastAsia="宋体" w:cs="宋体"/>
          <w:bCs w:val="0"/>
          <w:color w:val="000000"/>
          <w:highlight w:val="none"/>
        </w:rPr>
        <w:t xml:space="preserve">一览表</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供应商应按照磋商文件中提供的格式，完整、正确填写响应函、承诺书和报价一览表。</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12.2对于采用货币报价的项目，报价一览表中的总报价应与分项报价表的总额一致，如不一致，不作为无效响应处理，但评审时按报价一览表中价格为准。</w:t>
      </w:r>
      <w:bookmarkEnd w:id="79"/>
      <w:r/>
      <w:bookmarkEnd w:id="80"/>
      <w:r>
        <w:rPr>
          <w:rFonts w:hint="eastAsia" w:ascii="宋体" w:hAnsi="宋体" w:eastAsia="宋体" w:cs="宋体"/>
          <w:bCs/>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13.</w:t>
      </w:r>
      <w:bookmarkEnd w:id="77"/>
      <w:r/>
      <w:bookmarkEnd w:id="78"/>
      <w:r>
        <w:rPr>
          <w:rFonts w:hint="eastAsia" w:ascii="宋体" w:hAnsi="宋体" w:eastAsia="宋体" w:cs="宋体"/>
          <w:bCs w:val="0"/>
          <w:color w:val="000000"/>
          <w:highlight w:val="none"/>
        </w:rPr>
        <w:t xml:space="preserve">分项报价表</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13.1</w:t>
      </w:r>
      <w:r>
        <w:rPr>
          <w:rFonts w:hint="eastAsia" w:ascii="宋体" w:hAnsi="宋体" w:eastAsia="宋体" w:cs="宋体"/>
          <w:color w:val="000000"/>
          <w:sz w:val="24"/>
          <w:highlight w:val="none"/>
        </w:rPr>
        <w:t xml:space="preserve">供应商应按照磋商文件规定格式填报</w:t>
      </w:r>
      <w:bookmarkStart w:id="81" w:name="_Hlt26670399"/>
      <w:r/>
      <w:bookmarkEnd w:id="81"/>
      <w:r>
        <w:rPr>
          <w:rFonts w:hint="eastAsia" w:ascii="宋体" w:hAnsi="宋体" w:eastAsia="宋体" w:cs="宋体"/>
          <w:color w:val="000000"/>
          <w:sz w:val="24"/>
          <w:highlight w:val="none"/>
        </w:rPr>
        <w:t xml:space="preserve">分项报价表。</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13.2</w:t>
      </w:r>
      <w:r>
        <w:rPr>
          <w:rFonts w:hint="eastAsia" w:ascii="宋体" w:hAnsi="宋体" w:eastAsia="宋体" w:cs="宋体"/>
          <w:bCs/>
          <w:color w:val="000000"/>
          <w:sz w:val="24"/>
          <w:highlight w:val="none"/>
        </w:rPr>
        <w:t xml:space="preserve">报价货币。响应文件中的单价和总价无特殊规定的采用人民币报价，以“元”为单位标注。</w:t>
      </w:r>
      <w:r>
        <w:rPr>
          <w:rFonts w:hint="eastAsia" w:ascii="宋体" w:hAnsi="宋体" w:eastAsia="宋体" w:cs="宋体"/>
          <w:color w:val="000000"/>
          <w:sz w:val="24"/>
          <w:highlight w:val="none"/>
        </w:rPr>
        <w:t xml:space="preserve">磋商文件中另有规定的按规定执行。</w:t>
      </w:r>
      <w:r>
        <w:rPr>
          <w:rFonts w:hint="eastAsia" w:ascii="宋体" w:hAnsi="宋体" w:eastAsia="宋体" w:cs="宋体"/>
          <w:bCs/>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82" w:name="_Hlt26668983"/>
      <w:r/>
      <w:bookmarkEnd w:id="82"/>
      <w:r/>
      <w:bookmarkStart w:id="83" w:name="_Hlt26670482"/>
      <w:r/>
      <w:bookmarkEnd w:id="83"/>
      <w:r/>
      <w:bookmarkStart w:id="84" w:name="_Hlt26670486"/>
      <w:r/>
      <w:bookmarkEnd w:id="84"/>
      <w:r/>
      <w:bookmarkStart w:id="85" w:name="_Hlt26670425"/>
      <w:r/>
      <w:bookmarkEnd w:id="85"/>
      <w:r/>
      <w:bookmarkStart w:id="86" w:name="_Hlt26954846"/>
      <w:r/>
      <w:bookmarkEnd w:id="86"/>
      <w:r/>
      <w:bookmarkStart w:id="87" w:name="_Hlt26954842"/>
      <w:r/>
      <w:bookmarkEnd w:id="87"/>
      <w:r/>
      <w:bookmarkStart w:id="88" w:name="_Hlt26670403"/>
      <w:r/>
      <w:bookmarkEnd w:id="88"/>
      <w:r/>
      <w:bookmarkStart w:id="89" w:name="_Hlt26954731"/>
      <w:r/>
      <w:bookmarkEnd w:id="89"/>
      <w:r/>
      <w:bookmarkStart w:id="90" w:name="_Hlt26954848"/>
      <w:r/>
      <w:bookmarkEnd w:id="90"/>
      <w:r/>
      <w:bookmarkStart w:id="91" w:name="_Hlt26954844"/>
      <w:r/>
      <w:bookmarkEnd w:id="91"/>
      <w:r>
        <w:rPr>
          <w:rFonts w:hint="eastAsia" w:ascii="宋体" w:hAnsi="宋体" w:eastAsia="宋体" w:cs="宋体"/>
          <w:bCs w:val="0"/>
          <w:color w:val="000000"/>
          <w:highlight w:val="none"/>
        </w:rPr>
        <w:t xml:space="preserve">14.</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偏离表</w:t>
      </w:r>
      <w:r>
        <w:rPr>
          <w:rFonts w:hint="eastAsia" w:ascii="宋体" w:hAnsi="宋体" w:eastAsia="宋体" w:cs="宋体"/>
          <w:bCs w:val="0"/>
          <w:color w:val="000000"/>
          <w:highlight w:val="none"/>
        </w:rPr>
      </w:r>
      <w:r/>
    </w:p>
    <w:p>
      <w:pPr>
        <w:pStyle w:val="736"/>
        <w:ind w:firstLine="480"/>
        <w:spacing w:line="500" w:lineRule="exact"/>
        <w:tabs>
          <w:tab w:val="left" w:pos="1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供应商可在响应文件中提供认为需要的其他技术文件或说明。</w:t>
      </w:r>
      <w:r>
        <w:rPr>
          <w:rFonts w:hint="eastAsia" w:ascii="宋体" w:hAnsi="宋体" w:eastAsia="宋体" w:cs="宋体"/>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92" w:name="_Hlt26670489"/>
      <w:r/>
      <w:bookmarkEnd w:id="92"/>
      <w:r/>
      <w:bookmarkStart w:id="93" w:name="_Hlt26954734"/>
      <w:r/>
      <w:bookmarkEnd w:id="93"/>
      <w:r/>
      <w:bookmarkStart w:id="94" w:name="_Hlt26954850"/>
      <w:r/>
      <w:bookmarkEnd w:id="94"/>
      <w:r/>
      <w:bookmarkStart w:id="95" w:name="_Toc14577360"/>
      <w:r/>
      <w:bookmarkStart w:id="96" w:name="_Toc49090511"/>
      <w:r>
        <w:rPr>
          <w:rFonts w:hint="eastAsia" w:ascii="宋体" w:hAnsi="宋体" w:eastAsia="宋体" w:cs="宋体"/>
          <w:bCs w:val="0"/>
          <w:color w:val="000000"/>
          <w:highlight w:val="none"/>
        </w:rPr>
        <w:t xml:space="preserve">15.</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有效期</w:t>
      </w:r>
      <w:bookmarkEnd w:id="95"/>
      <w:r/>
      <w:bookmarkEnd w:id="96"/>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15.1</w:t>
      </w:r>
      <w:r>
        <w:rPr>
          <w:rFonts w:hint="eastAsia" w:ascii="宋体" w:hAnsi="宋体" w:eastAsia="宋体" w:cs="宋体"/>
          <w:bCs/>
          <w:color w:val="000000"/>
          <w:sz w:val="24"/>
          <w:highlight w:val="none"/>
        </w:rPr>
        <w:t xml:space="preserve">磋商有效期为磋商文件规定的提交响应文件截止之日后</w:t>
      </w:r>
      <w:r>
        <w:rPr>
          <w:rFonts w:hint="eastAsia" w:ascii="宋体" w:hAnsi="宋体" w:eastAsia="宋体" w:cs="宋体"/>
          <w:color w:val="000000"/>
          <w:sz w:val="24"/>
          <w:highlight w:val="none"/>
        </w:rPr>
        <w:t xml:space="preserve">九十（90）天</w:t>
      </w:r>
      <w:r>
        <w:rPr>
          <w:rFonts w:hint="eastAsia" w:ascii="宋体" w:hAnsi="宋体" w:eastAsia="宋体" w:cs="宋体"/>
          <w:bCs/>
          <w:color w:val="000000"/>
          <w:sz w:val="24"/>
          <w:highlight w:val="none"/>
        </w:rPr>
        <w:t xml:space="preserve">。磋商有效期比规定短的将被视为未实质性响应磋商文件而予以拒绝。</w:t>
      </w:r>
      <w:r>
        <w:rPr>
          <w:rFonts w:hint="eastAsia" w:ascii="宋体" w:hAnsi="宋体" w:eastAsia="宋体" w:cs="宋体"/>
          <w:bCs/>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16.</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有效期的延长</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在特殊情况下，</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的这一要求而放弃磋商</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同意延长磋商有效期的供应商既不能要求也不允许修改其响应文件</w:t>
      </w:r>
      <w:r>
        <w:rPr>
          <w:rFonts w:hint="eastAsia" w:ascii="宋体" w:hAnsi="宋体" w:eastAsia="宋体" w:cs="宋体"/>
          <w:color w:val="000000"/>
          <w:sz w:val="24"/>
          <w:szCs w:val="24"/>
          <w:highlight w:val="none"/>
        </w:rPr>
        <w:t xml:space="preserve">，同时受磋商有效期约束的所有权利与义务均延长至新的有效期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26"/>
        <w:ind w:firstLine="452"/>
        <w:keepLines w:val="0"/>
        <w:keepNext w:val="0"/>
        <w:spacing w:before="0" w:after="0" w:line="500" w:lineRule="exact"/>
        <w:rPr>
          <w:rFonts w:hint="eastAsia" w:ascii="宋体" w:hAnsi="宋体" w:eastAsia="宋体" w:cs="宋体"/>
          <w:color w:val="000000"/>
          <w:sz w:val="30"/>
          <w:szCs w:val="30"/>
          <w:highlight w:val="none"/>
        </w:rPr>
      </w:pPr>
      <w:r/>
      <w:bookmarkStart w:id="97" w:name="_Hlt26954852"/>
      <w:r/>
      <w:bookmarkEnd w:id="97"/>
      <w:r/>
      <w:bookmarkStart w:id="98" w:name="_Hlt26954739"/>
      <w:r/>
      <w:bookmarkEnd w:id="98"/>
      <w:r/>
      <w:bookmarkStart w:id="99" w:name="_Toc16938540"/>
      <w:r/>
      <w:bookmarkStart w:id="100" w:name="_Toc120614217"/>
      <w:r/>
      <w:bookmarkStart w:id="101" w:name="_Toc20823296"/>
      <w:r/>
      <w:bookmarkStart w:id="102" w:name="_Toc513029224"/>
      <w:r>
        <w:rPr>
          <w:rFonts w:hint="eastAsia" w:ascii="宋体" w:hAnsi="宋体" w:eastAsia="宋体" w:cs="宋体"/>
          <w:color w:val="000000"/>
          <w:sz w:val="30"/>
          <w:szCs w:val="30"/>
          <w:highlight w:val="none"/>
        </w:rPr>
        <w:t xml:space="preserve">四、</w:t>
      </w:r>
      <w:r>
        <w:rPr>
          <w:rFonts w:hint="eastAsia" w:ascii="宋体" w:hAnsi="宋体" w:eastAsia="宋体" w:cs="宋体"/>
          <w:color w:val="000000"/>
          <w:sz w:val="30"/>
          <w:szCs w:val="30"/>
          <w:highlight w:val="none"/>
          <w:lang w:eastAsia="zh-CN"/>
        </w:rPr>
        <w:t xml:space="preserve">响应</w:t>
      </w:r>
      <w:r>
        <w:rPr>
          <w:rFonts w:hint="eastAsia" w:ascii="宋体" w:hAnsi="宋体" w:eastAsia="宋体" w:cs="宋体"/>
          <w:color w:val="000000"/>
          <w:sz w:val="30"/>
          <w:szCs w:val="30"/>
          <w:highlight w:val="none"/>
        </w:rPr>
        <w:t xml:space="preserve">文件的递交</w:t>
      </w:r>
      <w:bookmarkEnd w:id="99"/>
      <w:r/>
      <w:bookmarkEnd w:id="100"/>
      <w:r/>
      <w:bookmarkEnd w:id="101"/>
      <w:r/>
      <w:bookmarkEnd w:id="102"/>
      <w:r>
        <w:rPr>
          <w:rFonts w:hint="eastAsia" w:ascii="宋体" w:hAnsi="宋体" w:eastAsia="宋体" w:cs="宋体"/>
          <w:color w:val="000000"/>
          <w:sz w:val="30"/>
          <w:szCs w:val="30"/>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103" w:name="_Toc16938541"/>
      <w:r/>
      <w:bookmarkStart w:id="104" w:name="_Toc462564084"/>
      <w:r/>
      <w:bookmarkStart w:id="105" w:name="_Toc20823297"/>
      <w:r/>
      <w:bookmarkStart w:id="106" w:name="_Toc513029225"/>
      <w:r>
        <w:rPr>
          <w:rFonts w:hint="eastAsia" w:ascii="宋体" w:hAnsi="宋体" w:eastAsia="宋体" w:cs="宋体"/>
          <w:bCs w:val="0"/>
          <w:color w:val="000000"/>
          <w:highlight w:val="none"/>
        </w:rPr>
        <w:t xml:space="preserve">17.</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w:t>
      </w:r>
      <w:bookmarkEnd w:id="103"/>
      <w:r/>
      <w:bookmarkEnd w:id="104"/>
      <w:r/>
      <w:bookmarkEnd w:id="105"/>
      <w:r/>
      <w:bookmarkEnd w:id="106"/>
      <w:r>
        <w:rPr>
          <w:rFonts w:hint="eastAsia" w:ascii="宋体" w:hAnsi="宋体" w:eastAsia="宋体" w:cs="宋体"/>
          <w:bCs w:val="0"/>
          <w:color w:val="000000"/>
          <w:highlight w:val="none"/>
        </w:rPr>
        <w:t xml:space="preserve">的递交</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17.1</w:t>
      </w:r>
      <w:r>
        <w:rPr>
          <w:rFonts w:hint="eastAsia" w:ascii="宋体" w:hAnsi="宋体" w:eastAsia="宋体" w:cs="宋体"/>
          <w:bCs/>
          <w:color w:val="000000"/>
          <w:sz w:val="24"/>
          <w:highlight w:val="none"/>
        </w:rPr>
        <w:t xml:space="preserve">电子响应文件的递交</w:t>
      </w:r>
      <w:r>
        <w:rPr>
          <w:rFonts w:hint="eastAsia" w:ascii="宋体" w:hAnsi="宋体" w:eastAsia="宋体" w:cs="宋体"/>
          <w:bCs/>
          <w:color w:val="000000"/>
          <w:sz w:val="24"/>
          <w:highlight w:val="none"/>
        </w:rPr>
      </w:r>
      <w:r/>
    </w:p>
    <w:p>
      <w:pPr>
        <w:pStyle w:val="82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供应商应当按照《操作手册》规定，在提交响应文件截止时间前制作并上传电子响应文件。</w:t>
      </w:r>
      <w:bookmarkStart w:id="107" w:name="_Toc20823298"/>
      <w:r/>
      <w:bookmarkStart w:id="108" w:name="_Toc513029226"/>
      <w:r/>
      <w:bookmarkStart w:id="109" w:name="_Toc16938542"/>
      <w:r>
        <w:rPr>
          <w:rFonts w:hint="eastAsia" w:ascii="宋体" w:hAnsi="宋体" w:eastAsia="宋体" w:cs="宋体"/>
          <w:bCs/>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18.</w:t>
      </w:r>
      <w:bookmarkEnd w:id="107"/>
      <w:r/>
      <w:bookmarkEnd w:id="108"/>
      <w:r/>
      <w:bookmarkEnd w:id="109"/>
      <w:r>
        <w:rPr>
          <w:rFonts w:hint="eastAsia" w:ascii="宋体" w:hAnsi="宋体" w:eastAsia="宋体" w:cs="宋体"/>
          <w:bCs w:val="0"/>
          <w:color w:val="000000"/>
          <w:highlight w:val="none"/>
        </w:rPr>
        <w:t xml:space="preserve">提交响应文件截止时间</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18.1</w:t>
      </w:r>
      <w:r>
        <w:rPr>
          <w:rFonts w:hint="eastAsia" w:ascii="宋体" w:hAnsi="宋体" w:eastAsia="宋体" w:cs="宋体"/>
          <w:bCs/>
          <w:color w:val="000000"/>
          <w:sz w:val="24"/>
          <w:highlight w:val="none"/>
        </w:rPr>
        <w:t xml:space="preserve">供应商上传电子响应文件的时间不得迟于磋商公告中规定的提交响应文件截止时间。</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供应商应充分考虑到网络环境、网络带宽等风险因素，如因供应商自身原因造成的电子响应文件上传不成功的视作供应商未按照磋商文件要求上传电子响应文件，</w:t>
      </w:r>
      <w:r>
        <w:rPr>
          <w:rFonts w:hint="eastAsia" w:ascii="宋体" w:hAnsi="宋体" w:eastAsia="宋体" w:cs="宋体"/>
          <w:bCs/>
          <w:color w:val="000000"/>
          <w:sz w:val="24"/>
          <w:highlight w:val="none"/>
          <w:lang w:eastAsia="zh-CN"/>
        </w:rPr>
        <w:t xml:space="preserve">作</w:t>
      </w:r>
      <w:r>
        <w:rPr>
          <w:rFonts w:hint="eastAsia" w:ascii="宋体" w:hAnsi="宋体" w:eastAsia="宋体" w:cs="宋体"/>
          <w:bCs/>
          <w:color w:val="000000"/>
          <w:sz w:val="24"/>
          <w:highlight w:val="none"/>
        </w:rPr>
        <w:t xml:space="preserve">无效响应处理。</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可以按照规定，通过更正公告修改提交响应文件截止时间，供应商的所有权利和义务以及供应商受制的截止时间均应以延长后新的截止时间为准。</w:t>
      </w:r>
      <w:r>
        <w:rPr>
          <w:rFonts w:hint="eastAsia" w:ascii="宋体" w:hAnsi="宋体" w:eastAsia="宋体" w:cs="宋体"/>
          <w:bCs/>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110" w:name="_Toc513029227"/>
      <w:r/>
      <w:bookmarkStart w:id="111" w:name="_Toc16938543"/>
      <w:r/>
      <w:bookmarkStart w:id="112" w:name="_Toc20823299"/>
      <w:r>
        <w:rPr>
          <w:rFonts w:hint="eastAsia" w:ascii="宋体" w:hAnsi="宋体" w:eastAsia="宋体" w:cs="宋体"/>
          <w:bCs w:val="0"/>
          <w:color w:val="000000"/>
          <w:highlight w:val="none"/>
        </w:rPr>
        <w:t xml:space="preserve">19.</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w:t>
      </w:r>
      <w:bookmarkEnd w:id="110"/>
      <w:r/>
      <w:bookmarkEnd w:id="111"/>
      <w:r/>
      <w:bookmarkEnd w:id="112"/>
      <w:r>
        <w:rPr>
          <w:rFonts w:hint="eastAsia" w:ascii="宋体" w:hAnsi="宋体" w:eastAsia="宋体" w:cs="宋体"/>
          <w:bCs w:val="0"/>
          <w:color w:val="000000"/>
          <w:highlight w:val="none"/>
        </w:rPr>
        <w:t xml:space="preserve">的拒收</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19.1</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拒绝接收在其规定的提交响应文件截止时间后上传的任何响应文件。</w:t>
      </w:r>
      <w:r>
        <w:rPr>
          <w:rFonts w:hint="eastAsia" w:ascii="宋体" w:hAnsi="宋体" w:eastAsia="宋体" w:cs="宋体"/>
          <w:bCs/>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113" w:name="_Toc16938544"/>
      <w:r/>
      <w:bookmarkStart w:id="114" w:name="_Toc513029228"/>
      <w:r/>
      <w:bookmarkStart w:id="115" w:name="_Toc20823300"/>
      <w:r>
        <w:rPr>
          <w:rFonts w:hint="eastAsia" w:ascii="宋体" w:hAnsi="宋体" w:eastAsia="宋体" w:cs="宋体"/>
          <w:bCs w:val="0"/>
          <w:color w:val="000000"/>
          <w:highlight w:val="none"/>
        </w:rPr>
        <w:t xml:space="preserve">20.响应文件的撤回和修改</w:t>
      </w:r>
      <w:bookmarkEnd w:id="113"/>
      <w:r/>
      <w:bookmarkEnd w:id="114"/>
      <w:r/>
      <w:bookmarkEnd w:id="115"/>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20.1响应文件的撤回</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20.1.1电子响应文件的撤回</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供应商可在</w:t>
      </w:r>
      <w:r>
        <w:rPr>
          <w:rFonts w:hint="eastAsia" w:ascii="宋体" w:hAnsi="宋体" w:eastAsia="宋体" w:cs="宋体"/>
          <w:bCs/>
          <w:color w:val="000000"/>
          <w:sz w:val="24"/>
          <w:highlight w:val="none"/>
        </w:rPr>
        <w:t xml:space="preserve">提交响应文件</w:t>
      </w:r>
      <w:r>
        <w:rPr>
          <w:rFonts w:hint="eastAsia" w:ascii="宋体" w:hAnsi="宋体" w:eastAsia="宋体" w:cs="宋体"/>
          <w:color w:val="000000"/>
          <w:sz w:val="24"/>
          <w:highlight w:val="none"/>
        </w:rPr>
        <w:t xml:space="preserve">截止时间前，撤回其电子响应文件，具体操作方法见《操作手册》。</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20.1.2供应商撤回电子响应文件，则认为其不再参与本项目磋商活动。</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20.2响应文件的修改</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20.2.1供应商可在</w:t>
      </w:r>
      <w:r>
        <w:rPr>
          <w:rFonts w:hint="eastAsia" w:ascii="宋体" w:hAnsi="宋体" w:eastAsia="宋体" w:cs="宋体"/>
          <w:bCs/>
          <w:color w:val="000000"/>
          <w:sz w:val="24"/>
          <w:highlight w:val="none"/>
        </w:rPr>
        <w:t xml:space="preserve">提交响应文件</w:t>
      </w:r>
      <w:r>
        <w:rPr>
          <w:rFonts w:hint="eastAsia" w:ascii="宋体" w:hAnsi="宋体" w:eastAsia="宋体" w:cs="宋体"/>
          <w:color w:val="000000"/>
          <w:sz w:val="24"/>
          <w:highlight w:val="none"/>
        </w:rPr>
        <w:t xml:space="preserve">截止时间前，对其电子响应文件进行修改，具体操作方法见《操作手册》。</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在提交响应文件截止时间之后，供应商不得对其电子响应文件作任何修改。</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在提交响应文件截止时间至磋商文件中规定的磋商有效期满之间的这段时间内，供应商不得撤回其响应文件。</w:t>
      </w:r>
      <w:r>
        <w:rPr>
          <w:rFonts w:hint="eastAsia" w:ascii="宋体" w:hAnsi="宋体" w:eastAsia="宋体" w:cs="宋体"/>
          <w:bCs/>
          <w:color w:val="000000"/>
          <w:sz w:val="24"/>
          <w:highlight w:val="none"/>
        </w:rPr>
      </w:r>
      <w:r/>
    </w:p>
    <w:p>
      <w:pPr>
        <w:pStyle w:val="826"/>
        <w:ind w:firstLine="452"/>
        <w:keepLines w:val="0"/>
        <w:keepNext w:val="0"/>
        <w:spacing w:before="0" w:after="0" w:line="500" w:lineRule="exact"/>
        <w:rPr>
          <w:rFonts w:hint="eastAsia" w:ascii="宋体" w:hAnsi="宋体" w:eastAsia="宋体" w:cs="宋体"/>
          <w:color w:val="000000"/>
          <w:sz w:val="30"/>
          <w:szCs w:val="30"/>
          <w:highlight w:val="none"/>
        </w:rPr>
      </w:pPr>
      <w:r/>
      <w:bookmarkStart w:id="116" w:name="_Toc20823301"/>
      <w:r/>
      <w:bookmarkStart w:id="117" w:name="_Toc513029229"/>
      <w:r/>
      <w:bookmarkStart w:id="118" w:name="_Toc16938545"/>
      <w:r/>
      <w:bookmarkStart w:id="119" w:name="_Toc120614218"/>
      <w:r>
        <w:rPr>
          <w:rFonts w:hint="eastAsia" w:ascii="宋体" w:hAnsi="宋体" w:eastAsia="宋体" w:cs="宋体"/>
          <w:color w:val="000000"/>
          <w:sz w:val="30"/>
          <w:szCs w:val="30"/>
          <w:highlight w:val="none"/>
        </w:rPr>
        <w:t xml:space="preserve">五、</w:t>
      </w:r>
      <w:bookmarkEnd w:id="116"/>
      <w:r/>
      <w:bookmarkEnd w:id="117"/>
      <w:r/>
      <w:bookmarkEnd w:id="118"/>
      <w:r/>
      <w:bookmarkEnd w:id="119"/>
      <w:r>
        <w:rPr>
          <w:rFonts w:hint="eastAsia" w:ascii="宋体" w:hAnsi="宋体" w:eastAsia="宋体" w:cs="宋体"/>
          <w:color w:val="000000"/>
          <w:sz w:val="30"/>
          <w:szCs w:val="30"/>
          <w:highlight w:val="none"/>
        </w:rPr>
        <w:t xml:space="preserve">响应文件的解密与评审</w:t>
      </w:r>
      <w:r>
        <w:rPr>
          <w:rFonts w:hint="eastAsia" w:ascii="宋体" w:hAnsi="宋体" w:eastAsia="宋体" w:cs="宋体"/>
          <w:color w:val="000000"/>
          <w:sz w:val="30"/>
          <w:szCs w:val="30"/>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120" w:name="_Toc20823302"/>
      <w:r/>
      <w:bookmarkStart w:id="121" w:name="_Toc16938546"/>
      <w:r/>
      <w:bookmarkStart w:id="122" w:name="_Toc513029230"/>
      <w:r>
        <w:rPr>
          <w:rFonts w:hint="eastAsia" w:ascii="宋体" w:hAnsi="宋体" w:eastAsia="宋体" w:cs="宋体"/>
          <w:bCs w:val="0"/>
          <w:color w:val="000000"/>
          <w:highlight w:val="none"/>
        </w:rPr>
        <w:t xml:space="preserve">21.</w:t>
      </w:r>
      <w:bookmarkEnd w:id="120"/>
      <w:r/>
      <w:bookmarkEnd w:id="121"/>
      <w:r/>
      <w:bookmarkEnd w:id="122"/>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文件解密</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21.1供应商应当按照《操作手册》规定，在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highlight w:val="none"/>
        </w:rPr>
        <w:t xml:space="preserve">规定的时间内对磋商响应文件进行解密。</w:t>
      </w:r>
      <w:r>
        <w:rPr>
          <w:rFonts w:hint="eastAsia" w:ascii="宋体" w:hAnsi="宋体" w:eastAsia="宋体" w:cs="宋体"/>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123" w:name="_Toc20823303"/>
      <w:r/>
      <w:bookmarkStart w:id="124" w:name="_Toc16938547"/>
      <w:r/>
      <w:bookmarkStart w:id="125" w:name="_Toc513029231"/>
      <w:r>
        <w:rPr>
          <w:rFonts w:hint="eastAsia" w:ascii="宋体" w:hAnsi="宋体" w:eastAsia="宋体" w:cs="宋体"/>
          <w:bCs w:val="0"/>
          <w:color w:val="000000"/>
          <w:highlight w:val="none"/>
        </w:rPr>
        <w:t xml:space="preserve">22.</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小组</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将组织磋商小组对响应文件进行评审。磋商小组依法组建，且人员构成符合政府采购有关规定。</w:t>
      </w:r>
      <w:r>
        <w:rPr>
          <w:rFonts w:hint="eastAsia" w:ascii="宋体" w:hAnsi="宋体" w:eastAsia="宋体" w:cs="宋体"/>
          <w:b/>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22.2磋商小组独立工作，负责评审所有响应文件并确定成交候选人。</w:t>
      </w:r>
      <w:r>
        <w:rPr>
          <w:rFonts w:hint="eastAsia" w:ascii="宋体" w:hAnsi="宋体" w:eastAsia="宋体" w:cs="宋体"/>
          <w:color w:val="000000"/>
          <w:sz w:val="24"/>
          <w:szCs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23.评</w:t>
      </w:r>
      <w:r>
        <w:rPr>
          <w:rFonts w:hint="eastAsia" w:ascii="宋体" w:hAnsi="宋体" w:eastAsia="宋体" w:cs="宋体"/>
          <w:bCs w:val="0"/>
          <w:color w:val="000000"/>
          <w:highlight w:val="none"/>
          <w:lang w:eastAsia="zh-CN"/>
        </w:rPr>
        <w:t xml:space="preserve">审</w:t>
      </w:r>
      <w:r>
        <w:rPr>
          <w:rFonts w:hint="eastAsia" w:ascii="宋体" w:hAnsi="宋体" w:eastAsia="宋体" w:cs="宋体"/>
          <w:bCs w:val="0"/>
          <w:color w:val="000000"/>
          <w:highlight w:val="none"/>
        </w:rPr>
        <w:t xml:space="preserve">过程的保密与公正</w:t>
      </w:r>
      <w:bookmarkEnd w:id="123"/>
      <w:r/>
      <w:bookmarkEnd w:id="124"/>
      <w:r/>
      <w:bookmarkEnd w:id="125"/>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23.1磋商小组、采购人和</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23.2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126" w:name="_Toc20823304"/>
      <w:r/>
      <w:bookmarkStart w:id="127" w:name="_Toc513029232"/>
      <w:r/>
      <w:bookmarkStart w:id="128" w:name="_Toc16938548"/>
      <w:r>
        <w:rPr>
          <w:rFonts w:hint="eastAsia" w:ascii="宋体" w:hAnsi="宋体" w:eastAsia="宋体" w:cs="宋体"/>
          <w:bCs w:val="0"/>
          <w:color w:val="000000"/>
          <w:highlight w:val="none"/>
        </w:rPr>
        <w:t xml:space="preserve">24.</w:t>
      </w:r>
      <w:r>
        <w:rPr>
          <w:rFonts w:hint="eastAsia" w:ascii="宋体" w:hAnsi="宋体" w:eastAsia="宋体" w:cs="宋体"/>
          <w:bCs w:val="0"/>
          <w:color w:val="000000"/>
          <w:highlight w:val="none"/>
          <w:lang w:eastAsia="zh-CN"/>
        </w:rPr>
        <w:t xml:space="preserve">评审过程</w:t>
      </w:r>
      <w:r>
        <w:rPr>
          <w:rFonts w:hint="eastAsia" w:ascii="宋体" w:hAnsi="宋体" w:eastAsia="宋体" w:cs="宋体"/>
          <w:bCs w:val="0"/>
          <w:color w:val="000000"/>
          <w:highlight w:val="none"/>
        </w:rPr>
        <w:t xml:space="preserve">中的澄清</w:t>
      </w:r>
      <w:bookmarkEnd w:id="126"/>
      <w:r/>
      <w:bookmarkEnd w:id="127"/>
      <w:r/>
      <w:bookmarkEnd w:id="128"/>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24.1评审期间，磋商小组对响应文件中含义不明确、同类问题表述不一致或者有明显文字和计算错误的内容，有权要求供应商作出必要的澄清、说明或者补正。</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供应商的澄清、说明或者补正不得超出响应文件的范围或者改变响应文件的实质性内容。</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24.2需要供应商进行澄清、说明和补正的，磋商小组将通过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向供应商发出“澄清要求函”，接到“澄清要求函”的供应商应当按照要求在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中提交“澄清响应函”并加盖CA电子公章。澄清、说明和补正的内容作为响应文件的补充部分，具体操作方式见《操作手册》。</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24.3接到磋商小组澄清、说明和补正要求的供应商如未按规定及时做出澄清、说明和补正，其风险由供应商自行承担。</w:t>
      </w:r>
      <w:r>
        <w:rPr>
          <w:rFonts w:hint="eastAsia" w:ascii="宋体" w:hAnsi="宋体" w:eastAsia="宋体" w:cs="宋体"/>
          <w:color w:val="000000"/>
          <w:sz w:val="24"/>
          <w:szCs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129" w:name="_Toc16938549"/>
      <w:r/>
      <w:bookmarkStart w:id="130" w:name="_Toc513029233"/>
      <w:r/>
      <w:bookmarkStart w:id="131" w:name="_Toc20823305"/>
      <w:r>
        <w:rPr>
          <w:rFonts w:hint="eastAsia" w:ascii="宋体" w:hAnsi="宋体" w:eastAsia="宋体" w:cs="宋体"/>
          <w:bCs w:val="0"/>
          <w:color w:val="000000"/>
          <w:highlight w:val="none"/>
        </w:rPr>
        <w:t xml:space="preserve">25.对</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文件的审查</w:t>
      </w:r>
      <w:bookmarkEnd w:id="129"/>
      <w:r/>
      <w:bookmarkEnd w:id="130"/>
      <w:r/>
      <w:bookmarkEnd w:id="131"/>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bCs/>
          <w:color w:val="000000"/>
          <w:sz w:val="24"/>
          <w:highlight w:val="none"/>
        </w:rPr>
        <w:t xml:space="preserve">响应文件审查分为资格审查和符合性审查。</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25.1.1资格审查：依据法律法规和磋商文件的规定，由磋商小组对响应文件中的资格证明文件进行审查，以确定供应商是否具备参加磋商的资格。</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磋商小组在进行资格审查的同时，将</w:t>
      </w:r>
      <w:r>
        <w:rPr>
          <w:rFonts w:hint="eastAsia" w:ascii="宋体" w:hAnsi="宋体" w:eastAsia="宋体" w:cs="宋体"/>
          <w:bCs/>
          <w:color w:val="000000"/>
          <w:sz w:val="24"/>
          <w:szCs w:val="24"/>
          <w:highlight w:val="none"/>
        </w:rPr>
        <w:t xml:space="preserve">通过“信用中国”网站（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"http://www.creditchina.gov.cn"</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查询供应商在提交响应文件截止时间之前，是否被列入</w:t>
      </w:r>
      <w:r>
        <w:rPr>
          <w:rFonts w:hint="eastAsia" w:ascii="宋体" w:hAnsi="宋体" w:eastAsia="宋体" w:cs="宋体"/>
          <w:color w:val="000000"/>
          <w:sz w:val="24"/>
          <w:szCs w:val="24"/>
          <w:highlight w:val="none"/>
        </w:rPr>
        <w:t xml:space="preserve">失信被执行人、</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eastAsia="宋体" w:cs="宋体"/>
          <w:color w:val="000000"/>
          <w:sz w:val="24"/>
          <w:szCs w:val="24"/>
          <w:highlight w:val="none"/>
        </w:rPr>
        <w:t xml:space="preserve">、政府采购严重违法失信行为记录名单，</w:t>
      </w:r>
      <w:r>
        <w:rPr>
          <w:rFonts w:hint="eastAsia" w:ascii="宋体" w:hAnsi="宋体" w:eastAsia="宋体" w:cs="宋体"/>
          <w:bCs/>
          <w:color w:val="000000"/>
          <w:sz w:val="24"/>
          <w:highlight w:val="none"/>
        </w:rPr>
        <w:t xml:space="preserve">以确定供应商是否具备磋商资格。</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联合体成员存在不良信用记录的，视同联合体存在不良信用记录。</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25.1.3未通过资格审查或符合性审查的供应商，将在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中告知未通过资格审查或符合性审查的原因，评审结束后，将不再告知未通过资格审查和符合性审查的原因。</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25.2在详细评审之前，磋商小组将首先审查每份响应文件是否实质性响应了磋商文件的要求。实质性响应的响应文件应该是与磋商文件要求的全部条款、条件和规格相符，没有重大偏离或保留。</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25.3如果响应文件实质上没有响应磋商文件的要求，磋商小组将予以拒绝，其响应文件无效，供应商不得通过修改或撤销不合要求的偏离或保留而使其响应成为实质性响应。</w:t>
      </w:r>
      <w:r>
        <w:rPr>
          <w:rFonts w:hint="eastAsia" w:ascii="宋体" w:hAnsi="宋体" w:eastAsia="宋体" w:cs="宋体"/>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bCs/>
          <w:color w:val="000000"/>
          <w:sz w:val="24"/>
          <w:highlight w:val="none"/>
        </w:rPr>
        <w:t xml:space="preserve">磋商小组将对确定为实质性响应的响应文件进行进一步审核，确定其是否有计算上或累加上的算术错误，修正错误的原则如下：</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（1）响应文件中报价一览表内容与响应文件中相应内容不一致的，以报价一览表为准。</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（3）单价金额小数点或者百分比有明显错位的，以报价一览表的总价为准，并修改单价。</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25.5</w:t>
      </w:r>
      <w:r>
        <w:rPr>
          <w:rFonts w:hint="eastAsia" w:ascii="宋体" w:hAnsi="宋体" w:eastAsia="宋体" w:cs="宋体"/>
          <w:bCs/>
          <w:color w:val="000000"/>
          <w:sz w:val="24"/>
          <w:highlight w:val="none"/>
        </w:rPr>
        <w:t xml:space="preserve">磋商小组将按上述修正错误的方法调整响应文件中的报价，并通过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告知供应商，调整后的价格应对供应商具有约束力。如果供应商不确认或不接受修正后的价格，则其响应文件将被拒绝，其响应无效。</w:t>
      </w:r>
      <w:r>
        <w:rPr>
          <w:rFonts w:hint="eastAsia" w:ascii="宋体" w:hAnsi="宋体" w:eastAsia="宋体" w:cs="宋体"/>
          <w:bCs/>
          <w:color w:val="000000"/>
          <w:sz w:val="24"/>
          <w:highlight w:val="none"/>
        </w:rPr>
      </w:r>
      <w:r/>
    </w:p>
    <w:p>
      <w:pPr>
        <w:pStyle w:val="736"/>
        <w:ind w:firstLine="420"/>
        <w:spacing w:line="500" w:lineRule="exact"/>
        <w:rPr>
          <w:rFonts w:hint="eastAsia" w:ascii="宋体" w:hAnsi="宋体" w:eastAsia="宋体" w:cs="宋体"/>
          <w:color w:val="000000"/>
          <w:sz w:val="24"/>
          <w:highlight w:val="none"/>
        </w:rPr>
      </w:pPr>
      <w:r/>
      <w:bookmarkStart w:id="132" w:name="_Toc513029234"/>
      <w:r/>
      <w:bookmarkStart w:id="133" w:name="_Toc20823306"/>
      <w:r/>
      <w:bookmarkStart w:id="134" w:name="_Toc16938550"/>
      <w:r>
        <w:rPr>
          <w:rFonts w:hint="eastAsia" w:ascii="宋体" w:hAnsi="宋体" w:eastAsia="宋体" w:cs="宋体"/>
          <w:color w:val="000000"/>
          <w:sz w:val="24"/>
          <w:highlight w:val="none"/>
        </w:rPr>
        <w:t xml:space="preserve">25.6供应商在评审全过程中应保持通讯畅通，及时登录“苏采云”系统查阅、答复相关信息，并安排专人随时接受与代理机构及磋商小组的相关询问。</w:t>
      </w:r>
      <w:r>
        <w:rPr>
          <w:rFonts w:hint="eastAsia" w:ascii="宋体" w:hAnsi="宋体" w:eastAsia="宋体" w:cs="宋体"/>
          <w:color w:val="000000"/>
          <w:sz w:val="24"/>
          <w:highlight w:val="none"/>
        </w:rPr>
      </w:r>
      <w:r/>
    </w:p>
    <w:p>
      <w:pPr>
        <w:pStyle w:val="73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25.7评审过程中出现下列情形之一的，评审委员会应当启动异常低价投标（响应）审查程序：</w:t>
      </w:r>
      <w:r>
        <w:rPr>
          <w:rFonts w:hint="eastAsia" w:ascii="宋体" w:hAnsi="宋体" w:eastAsia="宋体" w:cs="宋体"/>
          <w:color w:val="000000"/>
          <w:sz w:val="24"/>
          <w:highlight w:val="none"/>
        </w:rPr>
      </w:r>
      <w:r/>
    </w:p>
    <w:p>
      <w:pPr>
        <w:pStyle w:val="73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highlight w:val="none"/>
        </w:rPr>
      </w:r>
      <w:r/>
    </w:p>
    <w:p>
      <w:pPr>
        <w:pStyle w:val="73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highlight w:val="none"/>
        </w:rPr>
      </w:r>
      <w:r/>
    </w:p>
    <w:p>
      <w:pPr>
        <w:pStyle w:val="73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25.7.3投标（响应）报价低于采购项目最高限价45%的，即投标（响应）报价〈采购项目最高限价×45%。</w:t>
      </w:r>
      <w:r>
        <w:rPr>
          <w:rFonts w:hint="eastAsia" w:ascii="宋体" w:hAnsi="宋体" w:eastAsia="宋体" w:cs="宋体"/>
          <w:color w:val="000000"/>
          <w:sz w:val="24"/>
          <w:highlight w:val="none"/>
        </w:rPr>
      </w:r>
      <w:r/>
    </w:p>
    <w:p>
      <w:pPr>
        <w:pStyle w:val="73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736"/>
        <w:ind w:firstLine="420"/>
        <w:spacing w:line="500" w:lineRule="exact"/>
        <w:rPr>
          <w:rFonts w:ascii="宋体" w:hAnsi="宋体"/>
          <w:bCs/>
          <w:color w:val="000000"/>
          <w:sz w:val="24"/>
          <w:szCs w:val="24"/>
          <w:highlight w:val="none"/>
        </w:rPr>
      </w:pPr>
      <w:r>
        <w:rPr>
          <w:rFonts w:hint="eastAsia" w:ascii="宋体" w:hAnsi="宋体" w:eastAsia="宋体" w:cs="宋体"/>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bCs/>
          <w:color w:val="000000"/>
          <w:sz w:val="24"/>
          <w:szCs w:val="24"/>
          <w:highlight w:val="none"/>
        </w:rPr>
      </w:r>
      <w:r/>
    </w:p>
    <w:p>
      <w:pPr>
        <w:pStyle w:val="740"/>
        <w:rPr>
          <w:rFonts w:hint="eastAsia"/>
          <w:color w:val="000000"/>
          <w:highlight w:val="none"/>
        </w:rPr>
      </w:pPr>
      <w:r>
        <w:rPr>
          <w:rFonts w:hint="eastAsia"/>
          <w:color w:val="000000"/>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26</w:t>
      </w:r>
      <w:bookmarkEnd w:id="132"/>
      <w:r/>
      <w:bookmarkEnd w:id="133"/>
      <w:r/>
      <w:bookmarkEnd w:id="134"/>
      <w:r>
        <w:rPr>
          <w:rFonts w:hint="eastAsia" w:ascii="宋体" w:hAnsi="宋体" w:eastAsia="宋体" w:cs="宋体"/>
          <w:bCs w:val="0"/>
          <w:color w:val="000000"/>
          <w:highlight w:val="none"/>
        </w:rPr>
        <w:t xml:space="preserve">.无效</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条款和</w:t>
      </w:r>
      <w:r>
        <w:rPr>
          <w:rFonts w:hint="eastAsia" w:ascii="宋体" w:hAnsi="宋体" w:eastAsia="宋体" w:cs="宋体"/>
          <w:bCs w:val="0"/>
          <w:color w:val="000000"/>
          <w:highlight w:val="none"/>
          <w:lang w:eastAsia="zh-CN"/>
        </w:rPr>
        <w:t xml:space="preserve">采购活动终止</w:t>
      </w:r>
      <w:r>
        <w:rPr>
          <w:rFonts w:hint="eastAsia" w:ascii="宋体" w:hAnsi="宋体" w:eastAsia="宋体" w:cs="宋体"/>
          <w:bCs w:val="0"/>
          <w:color w:val="000000"/>
          <w:highlight w:val="none"/>
        </w:rPr>
      </w:r>
      <w:r/>
    </w:p>
    <w:p>
      <w:pPr>
        <w:pStyle w:val="736"/>
        <w:ind w:left="479"/>
        <w:spacing w:line="500" w:lineRule="exact"/>
        <w:rPr>
          <w:rFonts w:hint="eastAsia" w:ascii="宋体" w:hAnsi="宋体" w:eastAsia="宋体" w:cs="宋体"/>
          <w:bCs/>
          <w:color w:val="000000"/>
          <w:sz w:val="24"/>
          <w:highlight w:val="none"/>
        </w:rPr>
      </w:pPr>
      <w:r/>
      <w:bookmarkStart w:id="135" w:name="_Toc20823307"/>
      <w:r/>
      <w:bookmarkStart w:id="136" w:name="_Toc16938551"/>
      <w:r/>
      <w:bookmarkStart w:id="137" w:name="_Toc513029235"/>
      <w:r>
        <w:rPr>
          <w:rFonts w:hint="eastAsia" w:ascii="宋体" w:hAnsi="宋体" w:eastAsia="宋体" w:cs="宋体"/>
          <w:bCs/>
          <w:color w:val="000000"/>
          <w:sz w:val="24"/>
          <w:highlight w:val="none"/>
        </w:rPr>
        <w:t xml:space="preserve">26.1无效响应条款</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w:t>
      </w:r>
      <w:r>
        <w:rPr>
          <w:rFonts w:hint="eastAsia" w:ascii="宋体" w:hAnsi="宋体" w:eastAsia="宋体" w:cs="宋体"/>
          <w:bCs/>
          <w:color w:val="000000"/>
          <w:sz w:val="24"/>
          <w:szCs w:val="24"/>
          <w:highlight w:val="none"/>
        </w:rPr>
        <w:t xml:space="preserve">.1.1</w:t>
      </w:r>
      <w:r>
        <w:rPr>
          <w:rFonts w:hint="eastAsia" w:ascii="宋体" w:hAnsi="宋体" w:eastAsia="宋体" w:cs="宋体"/>
          <w:color w:val="000000"/>
          <w:sz w:val="24"/>
          <w:szCs w:val="24"/>
          <w:highlight w:val="none"/>
        </w:rPr>
        <w:t xml:space="preserve">未按《“苏采云”系统供应商操作手册》进行正确操作的。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26.1.2供应商在“苏采云”系统规定的时间内未成功解密电子响应文件的。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26.1.3供应商</w:t>
      </w:r>
      <w:r>
        <w:rPr>
          <w:rFonts w:hint="eastAsia" w:ascii="宋体" w:hAnsi="宋体" w:eastAsia="宋体" w:cs="宋体"/>
          <w:bCs/>
          <w:color w:val="000000"/>
          <w:sz w:val="24"/>
          <w:highlight w:val="none"/>
        </w:rPr>
        <w:t xml:space="preserve">未按照磋商文件要求上传电子响应文件、</w:t>
      </w:r>
      <w:r>
        <w:rPr>
          <w:rFonts w:hint="eastAsia" w:ascii="宋体" w:hAnsi="宋体" w:eastAsia="宋体" w:cs="宋体"/>
          <w:bCs/>
          <w:color w:val="000000"/>
          <w:sz w:val="24"/>
          <w:szCs w:val="24"/>
          <w:highlight w:val="none"/>
        </w:rPr>
        <w:t xml:space="preserve">电子响应文件未按规定期限提交的，纸质响应文件（如有）未按规定的期限、地点送达的。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26.1.4供应商</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szCs w:val="24"/>
          <w:highlight w:val="none"/>
        </w:rPr>
        <w:t xml:space="preserve">电子响应文件未按磋商文件要求签章</w:t>
      </w:r>
      <w:r>
        <w:rPr>
          <w:rFonts w:hint="eastAsia" w:ascii="宋体" w:hAnsi="宋体" w:eastAsia="宋体" w:cs="宋体"/>
          <w:bCs/>
          <w:color w:val="000000"/>
          <w:sz w:val="24"/>
          <w:szCs w:val="24"/>
          <w:highlight w:val="none"/>
          <w:lang w:val="en-US" w:eastAsia="zh-CN"/>
        </w:rPr>
        <w:t xml:space="preserve">或盖章</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26.1.5供应商的被授权代表无授权委托书或授权委托日期晚于提交响应文件截止日期的。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26.1.6供应商不具备磋商文件中规定的资格要求或未按磋商文件规定的要求提供资格证明文件的。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26.1.7</w:t>
      </w:r>
      <w:r>
        <w:rPr>
          <w:rFonts w:hint="eastAsia" w:ascii="宋体" w:hAnsi="宋体" w:eastAsia="宋体" w:cs="宋体"/>
          <w:bCs/>
          <w:color w:val="000000"/>
          <w:sz w:val="24"/>
          <w:highlight w:val="none"/>
        </w:rPr>
        <w:t xml:space="preserve">同一</w:t>
      </w:r>
      <w:r>
        <w:rPr>
          <w:rFonts w:hint="eastAsia" w:ascii="宋体" w:hAnsi="宋体" w:eastAsia="宋体" w:cs="宋体"/>
          <w:bCs/>
          <w:color w:val="000000"/>
          <w:sz w:val="24"/>
          <w:szCs w:val="24"/>
          <w:highlight w:val="none"/>
        </w:rPr>
        <w:t xml:space="preserve">供应商在一个报价环节内</w:t>
      </w:r>
      <w:r>
        <w:rPr>
          <w:rFonts w:hint="eastAsia" w:ascii="宋体" w:hAnsi="宋体" w:eastAsia="宋体" w:cs="宋体"/>
          <w:bCs/>
          <w:color w:val="000000"/>
          <w:sz w:val="24"/>
          <w:highlight w:val="none"/>
        </w:rPr>
        <w:t xml:space="preserve">提交两种（含两种）以上不同报价的。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26.1.8</w:t>
      </w:r>
      <w:r>
        <w:rPr>
          <w:rFonts w:hint="eastAsia" w:ascii="宋体" w:hAnsi="宋体" w:eastAsia="宋体" w:cs="宋体"/>
          <w:bCs/>
          <w:color w:val="000000"/>
          <w:sz w:val="24"/>
          <w:szCs w:val="24"/>
          <w:highlight w:val="none"/>
        </w:rPr>
        <w:t xml:space="preserve">供应商</w:t>
      </w:r>
      <w:r>
        <w:rPr>
          <w:rFonts w:hint="eastAsia" w:ascii="宋体" w:hAnsi="宋体" w:eastAsia="宋体" w:cs="宋体"/>
          <w:color w:val="000000"/>
          <w:sz w:val="24"/>
          <w:szCs w:val="24"/>
          <w:highlight w:val="none"/>
        </w:rPr>
        <w:t xml:space="preserve">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eastAsia="宋体" w:cs="宋体"/>
          <w:color w:val="000000"/>
          <w:sz w:val="24"/>
          <w:szCs w:val="24"/>
          <w:highlight w:val="none"/>
        </w:rPr>
        <w:t xml:space="preserve">或政府采购严重违法失信行为记录名单的。</w:t>
      </w:r>
      <w:r>
        <w:rPr>
          <w:rFonts w:hint="eastAsia" w:ascii="宋体" w:hAnsi="宋体" w:eastAsia="宋体" w:cs="宋体"/>
          <w:bCs/>
          <w:color w:val="000000"/>
          <w:sz w:val="24"/>
          <w:highlight w:val="none"/>
        </w:rPr>
        <w:t xml:space="preserve">或查询“信用中国”网站、</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bCs/>
          <w:color w:val="000000"/>
          <w:sz w:val="24"/>
          <w:highlight w:val="none"/>
        </w:rPr>
        <w:t xml:space="preserve">后发现供应商存在其他不符合《中华人民共和国政府采购法》第二十二条规定条件的信用记录。</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26.1.9响应文件未按磋商文件规定的内容和要求填写的。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26.1.10供应商</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szCs w:val="24"/>
          <w:highlight w:val="none"/>
        </w:rPr>
        <w:t xml:space="preserve">项目（标项、标段、分包）总报价（包括最后总报价）超过本项目（标项、标段、分包）预算或最高限价的。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26.1.11未通过符合性审查的。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26.1.12响应文件含有采购人不能接受的附加条件的。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26.1.13电子响应文件图片、字迹模糊不清、无法辨认导致无法评审的。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26.1.14响应文件中有磋商文件未允许提供的选择性内容。</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26.1.15</w:t>
      </w:r>
      <w:r>
        <w:rPr>
          <w:rFonts w:hint="eastAsia" w:ascii="宋体" w:hAnsi="宋体" w:eastAsia="宋体" w:cs="宋体"/>
          <w:bCs/>
          <w:color w:val="000000"/>
          <w:sz w:val="24"/>
          <w:szCs w:val="24"/>
          <w:highlight w:val="none"/>
        </w:rPr>
        <w:t xml:space="preserve">不同供应商委托同一单位或者个人办理磋商事宜的。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26.1.16</w:t>
      </w:r>
      <w:r>
        <w:rPr>
          <w:rFonts w:hint="eastAsia" w:ascii="宋体" w:hAnsi="宋体" w:eastAsia="宋体" w:cs="宋体"/>
          <w:bCs/>
          <w:color w:val="000000"/>
          <w:sz w:val="24"/>
          <w:szCs w:val="24"/>
          <w:highlight w:val="none"/>
        </w:rPr>
        <w:t xml:space="preserve">不同供应商的单位负责人为同一人或者存在直接控股、管理关系的。</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26.1.17不同供应商的响应文件的装订形式、纸张情况、目录序号、排版格式、文字风格等存在明显的相似性或一致性，特征显示由同一单位或者同一个人编制的。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26.1.18不同供应商响应文件内容存在非正常一致、项目组成员出现同一人、响应文件中错误（或异常）一致或雷同、电子文档信息一致或雷同的、报价呈规律性差异的。</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26.1.19不同供应商的响应资料相互混装、不同供应商的委托代理人、项目负责人以及其他相关人员有在同一个单位缴纳社会保险、同一响应文件中单位名称落款与公章不是同一单位的。</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26.1.20</w:t>
      </w:r>
      <w:r>
        <w:rPr>
          <w:rFonts w:hint="eastAsia" w:ascii="宋体" w:hAnsi="宋体" w:eastAsia="宋体" w:cs="宋体"/>
          <w:bCs/>
          <w:color w:val="000000"/>
          <w:sz w:val="24"/>
          <w:szCs w:val="24"/>
          <w:highlight w:val="none"/>
        </w:rPr>
        <w:t xml:space="preserve">提供虚假材料的（包括工商营业执照、财务报表、资格证明文件等）。</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26.1.21</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shd w:val="clear" w:color="ffffff" w:fill="d9d9d9"/>
        </w:rPr>
      </w:pPr>
      <w:r>
        <w:rPr>
          <w:rFonts w:hint="eastAsia" w:ascii="宋体" w:hAnsi="宋体" w:eastAsia="宋体" w:cs="宋体"/>
          <w:bCs/>
          <w:color w:val="000000"/>
          <w:sz w:val="24"/>
          <w:szCs w:val="24"/>
          <w:highlight w:val="none"/>
        </w:rPr>
        <w:t xml:space="preserve">26.1.22磋商小组认定供应商的报价明显低于其他通过符合性审查供应商的报价，有可能影响产品质量或者不能诚信履约，且供应商不能应磋商小组要求</w:t>
      </w:r>
      <w:r>
        <w:rPr>
          <w:rFonts w:hint="eastAsia" w:ascii="宋体" w:hAnsi="宋体" w:eastAsia="宋体" w:cs="宋体"/>
          <w:bCs/>
          <w:color w:val="000000"/>
          <w:sz w:val="24"/>
          <w:highlight w:val="none"/>
        </w:rPr>
        <w:t xml:space="preserve">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在评审现场</w:t>
      </w:r>
      <w:r>
        <w:rPr>
          <w:rFonts w:hint="eastAsia" w:ascii="宋体" w:hAnsi="宋体" w:eastAsia="宋体" w:cs="宋体"/>
          <w:color w:val="000000"/>
          <w:sz w:val="24"/>
          <w:szCs w:val="24"/>
          <w:highlight w:val="none"/>
        </w:rPr>
        <w:t xml:space="preserve">）给定的</w:t>
      </w:r>
      <w:r>
        <w:rPr>
          <w:rFonts w:hint="eastAsia" w:ascii="宋体" w:hAnsi="宋体" w:eastAsia="宋体" w:cs="宋体"/>
          <w:bCs/>
          <w:color w:val="000000"/>
          <w:sz w:val="24"/>
          <w:szCs w:val="24"/>
          <w:highlight w:val="none"/>
        </w:rPr>
        <w:t xml:space="preserve">合理时间内提供说明（必要时磋商小组可要求供应商提交相关证明材料）证明其报价合理性的</w:t>
      </w:r>
      <w:r>
        <w:rPr>
          <w:rFonts w:hint="eastAsia" w:ascii="宋体" w:hAnsi="宋体" w:eastAsia="宋体" w:cs="宋体"/>
          <w:bCs/>
          <w:color w:val="000000"/>
          <w:sz w:val="24"/>
          <w:highlight w:val="none"/>
        </w:rPr>
        <w:t xml:space="preserve">，磋商小组应当将其作为无效响应处理。</w:t>
      </w:r>
      <w:r>
        <w:rPr>
          <w:rFonts w:hint="eastAsia" w:ascii="宋体" w:hAnsi="宋体" w:eastAsia="宋体" w:cs="宋体"/>
          <w:bCs/>
          <w:color w:val="000000"/>
          <w:sz w:val="24"/>
          <w:highlight w:val="none"/>
          <w:shd w:val="clear" w:color="ffffff" w:fill="d9d9d9"/>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26.1.23响应文件内容不全或不符合磋商文件中规定的</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实质性要求和条件的。</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26.1.24其他法律、法规及本磋商文件规定的属无效响应的情形。</w:t>
      </w:r>
      <w:r>
        <w:rPr>
          <w:rFonts w:hint="eastAsia" w:ascii="宋体" w:hAnsi="宋体" w:eastAsia="宋体" w:cs="宋体"/>
          <w:bCs/>
          <w:color w:val="000000"/>
          <w:sz w:val="24"/>
          <w:highlight w:val="none"/>
        </w:rPr>
      </w:r>
      <w:r/>
    </w:p>
    <w:p>
      <w:pPr>
        <w:pStyle w:val="73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26.2采购活动终止</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26.2.1在“苏采云”系统规定时间内成功解密电子响应文件的供应商不足3家的。</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26.2.2除《政府采购竞争性磋商采购方式管理暂行办法》第二十一条第三款和《财政部关于政府采购竞争性磋商采购方式管理暂行办法有关问题的补充通知》</w:t>
      </w:r>
      <w:r>
        <w:rPr>
          <w:rFonts w:hint="eastAsia" w:ascii="宋体" w:hAnsi="宋体" w:eastAsia="宋体" w:cs="宋体"/>
          <w:bCs/>
          <w:color w:val="000000"/>
          <w:sz w:val="24"/>
          <w:highlight w:val="none"/>
        </w:rPr>
        <w:t xml:space="preserve">（财库</w:t>
      </w:r>
      <w:r>
        <w:rPr>
          <w:rFonts w:hint="eastAsia" w:ascii="宋体" w:hAnsi="宋体" w:eastAsia="宋体" w:cs="宋体"/>
          <w:bCs/>
          <w:color w:val="000000"/>
          <w:sz w:val="24"/>
          <w:highlight w:val="none"/>
          <w:lang w:eastAsia="zh-CN"/>
        </w:rPr>
        <w:t xml:space="preserve">〔2015〕124号</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规定的情形外，在采购过程中符合要求的供应商或者报价未超过采购预算的供应商不足3家的。</w:t>
      </w:r>
      <w:r>
        <w:rPr>
          <w:rFonts w:hint="eastAsia" w:ascii="宋体" w:hAnsi="宋体" w:eastAsia="宋体" w:cs="宋体"/>
          <w:bCs/>
          <w:color w:val="000000"/>
          <w:sz w:val="24"/>
          <w:highlight w:val="none"/>
        </w:rPr>
      </w:r>
      <w:r/>
    </w:p>
    <w:p>
      <w:pPr>
        <w:pStyle w:val="73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26.2.3出现影响采购公正的违法、违规行为的。</w:t>
      </w:r>
      <w:r>
        <w:rPr>
          <w:rFonts w:hint="eastAsia" w:ascii="宋体" w:hAnsi="宋体" w:eastAsia="宋体" w:cs="宋体"/>
          <w:bCs/>
          <w:color w:val="000000"/>
          <w:sz w:val="24"/>
          <w:highlight w:val="none"/>
        </w:rPr>
      </w:r>
      <w:r/>
    </w:p>
    <w:p>
      <w:pPr>
        <w:pStyle w:val="73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26.2.4在采购活动中因重大变故，采购任务取消的。</w:t>
      </w:r>
      <w:r>
        <w:rPr>
          <w:rFonts w:hint="eastAsia" w:ascii="宋体" w:hAnsi="宋体" w:eastAsia="宋体" w:cs="宋体"/>
          <w:bCs/>
          <w:color w:val="000000"/>
          <w:sz w:val="24"/>
          <w:highlight w:val="none"/>
        </w:rPr>
      </w:r>
      <w:r/>
    </w:p>
    <w:p>
      <w:pPr>
        <w:pStyle w:val="73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26.2.5因情况变化，不再符合规定的竞争性磋商采购方式适用情形的。</w:t>
      </w:r>
      <w:r>
        <w:rPr>
          <w:rFonts w:hint="eastAsia" w:ascii="宋体" w:hAnsi="宋体" w:eastAsia="宋体" w:cs="宋体"/>
          <w:bCs/>
          <w:color w:val="000000"/>
          <w:sz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138" w:name="_Toc120614219"/>
      <w:r>
        <w:rPr>
          <w:rFonts w:hint="eastAsia" w:ascii="宋体" w:hAnsi="宋体" w:eastAsia="宋体" w:cs="宋体"/>
          <w:bCs w:val="0"/>
          <w:color w:val="000000"/>
          <w:highlight w:val="none"/>
          <w:lang w:eastAsia="zh-CN"/>
        </w:rPr>
        <w:t xml:space="preserve">27.</w:t>
      </w:r>
      <w:r>
        <w:rPr>
          <w:rFonts w:hint="eastAsia" w:ascii="宋体" w:hAnsi="宋体" w:eastAsia="宋体" w:cs="宋体"/>
          <w:bCs w:val="0"/>
          <w:color w:val="000000"/>
          <w:highlight w:val="none"/>
        </w:rPr>
        <w:t xml:space="preserve">磋商程序及评审方法</w:t>
      </w:r>
      <w:r>
        <w:rPr>
          <w:rFonts w:hint="eastAsia" w:ascii="宋体" w:hAnsi="宋体" w:eastAsia="宋体" w:cs="宋体"/>
          <w:bCs w:val="0"/>
          <w:color w:val="000000"/>
          <w:highlight w:val="none"/>
          <w:lang w:eastAsia="zh-CN"/>
        </w:rPr>
        <w:t xml:space="preserve">与</w:t>
      </w:r>
      <w:r>
        <w:rPr>
          <w:rFonts w:hint="eastAsia" w:ascii="宋体" w:hAnsi="宋体" w:eastAsia="宋体" w:cs="宋体"/>
          <w:bCs w:val="0"/>
          <w:color w:val="000000"/>
          <w:highlight w:val="none"/>
        </w:rPr>
        <w:t xml:space="preserve">评审标准</w:t>
      </w:r>
      <w:r>
        <w:rPr>
          <w:rFonts w:hint="eastAsia" w:ascii="宋体" w:hAnsi="宋体" w:eastAsia="宋体" w:cs="宋体"/>
          <w:bCs w:val="0"/>
          <w:color w:val="000000"/>
          <w:highlight w:val="none"/>
        </w:rPr>
      </w:r>
      <w:r/>
    </w:p>
    <w:p>
      <w:pPr>
        <w:pStyle w:val="73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27.1磋商程序</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27.1.1对于通过资格审查和符合性审查的供应商，磋商小组将集中与单一供应商分别进行磋商。磋商小组通过“苏采云”系统向供应商发布“磋商要求函”，供应商应当按照要求在“苏采云”系统提交“磋商响应函”并加盖CA电子公章。</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最后报价（也称最终报价）是供应商响应文件的有效组成部分。符合《政府采购竞争性磋商采购方式管理暂行办法》</w:t>
      </w:r>
      <w:r>
        <w:rPr>
          <w:rFonts w:hint="eastAsia" w:ascii="宋体" w:hAnsi="宋体" w:eastAsia="宋体" w:cs="宋体"/>
          <w:bCs/>
          <w:color w:val="000000"/>
          <w:sz w:val="24"/>
          <w:szCs w:val="24"/>
          <w:highlight w:val="none"/>
        </w:rPr>
        <w:t xml:space="preserve">第二十一条第三款</w:t>
      </w:r>
      <w:r>
        <w:rPr>
          <w:rFonts w:hint="eastAsia" w:ascii="宋体" w:hAnsi="宋体" w:eastAsia="宋体" w:cs="宋体"/>
          <w:bCs/>
          <w:color w:val="000000"/>
          <w:sz w:val="24"/>
          <w:highlight w:val="none"/>
        </w:rPr>
        <w:t xml:space="preserve">及《财政部关于竞争性磋商采购方式管理暂行办法有关问题的补充通知》（财库</w:t>
      </w:r>
      <w:r>
        <w:rPr>
          <w:rFonts w:hint="eastAsia" w:ascii="宋体" w:hAnsi="宋体" w:eastAsia="宋体" w:cs="宋体"/>
          <w:bCs/>
          <w:color w:val="000000"/>
          <w:sz w:val="24"/>
          <w:highlight w:val="none"/>
          <w:lang w:eastAsia="zh-CN"/>
        </w:rPr>
        <w:t xml:space="preserve">〔2015〕124号</w:t>
      </w:r>
      <w:r>
        <w:rPr>
          <w:rFonts w:hint="eastAsia" w:ascii="宋体" w:hAnsi="宋体" w:eastAsia="宋体" w:cs="宋体"/>
          <w:bCs/>
          <w:color w:val="000000"/>
          <w:sz w:val="24"/>
          <w:highlight w:val="none"/>
        </w:rPr>
        <w:t xml:space="preserve">）规定情形的，提交最后报价的供应商可以为</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家。</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bCs/>
          <w:color w:val="000000"/>
          <w:sz w:val="24"/>
          <w:highlight w:val="none"/>
        </w:rPr>
      </w:r>
      <w:r/>
    </w:p>
    <w:p>
      <w:pPr>
        <w:pStyle w:val="73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 评审方法与评审标准</w:t>
      </w:r>
      <w:r>
        <w:rPr>
          <w:rFonts w:hint="eastAsia" w:ascii="宋体" w:hAnsi="宋体" w:eastAsia="宋体" w:cs="宋体"/>
          <w:bCs/>
          <w:color w:val="000000"/>
          <w:sz w:val="24"/>
          <w:highlight w:val="none"/>
        </w:rPr>
      </w:r>
      <w:r/>
    </w:p>
    <w:p>
      <w:pPr>
        <w:pStyle w:val="73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27.2.1评审方法</w:t>
      </w:r>
      <w:r>
        <w:rPr>
          <w:rFonts w:hint="eastAsia" w:ascii="宋体" w:hAnsi="宋体" w:eastAsia="宋体" w:cs="宋体"/>
          <w:bCs/>
          <w:color w:val="000000"/>
          <w:sz w:val="24"/>
          <w:highlight w:val="none"/>
        </w:rPr>
      </w:r>
      <w:r/>
    </w:p>
    <w:p>
      <w:pPr>
        <w:pStyle w:val="822"/>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highlight w:val="none"/>
        </w:rPr>
      </w:r>
      <w:r/>
    </w:p>
    <w:p>
      <w:pPr>
        <w:pStyle w:val="822"/>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r>
        <w:rPr>
          <w:rFonts w:hint="eastAsia" w:ascii="宋体" w:hAnsi="宋体" w:eastAsia="宋体" w:cs="宋体"/>
          <w:color w:val="000000"/>
          <w:highlight w:val="none"/>
        </w:rPr>
      </w:r>
      <w:r/>
    </w:p>
    <w:p>
      <w:pPr>
        <w:pStyle w:val="822"/>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Cs w:val="21"/>
          <w:highlight w:val="none"/>
        </w:rPr>
      </w:r>
      <w:r/>
    </w:p>
    <w:p>
      <w:pPr>
        <w:pStyle w:val="73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27.2.2评审标准</w:t>
      </w:r>
      <w:r>
        <w:rPr>
          <w:rFonts w:hint="eastAsia" w:ascii="宋体" w:hAnsi="宋体" w:eastAsia="宋体" w:cs="宋体"/>
          <w:bCs/>
          <w:color w:val="000000"/>
          <w:sz w:val="24"/>
          <w:highlight w:val="none"/>
        </w:rPr>
      </w:r>
      <w:r/>
    </w:p>
    <w:p>
      <w:pPr>
        <w:pStyle w:val="73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详见第五章。</w:t>
      </w:r>
      <w:r>
        <w:rPr>
          <w:rFonts w:hint="eastAsia" w:ascii="宋体" w:hAnsi="宋体" w:eastAsia="宋体" w:cs="宋体"/>
          <w:bCs/>
          <w:color w:val="000000"/>
          <w:sz w:val="24"/>
          <w:highlight w:val="none"/>
        </w:rPr>
      </w:r>
      <w:r/>
    </w:p>
    <w:p>
      <w:pPr>
        <w:pStyle w:val="826"/>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w:t>
      </w:r>
      <w:bookmarkEnd w:id="135"/>
      <w:r/>
      <w:bookmarkEnd w:id="136"/>
      <w:r/>
      <w:bookmarkEnd w:id="137"/>
      <w:r/>
      <w:bookmarkEnd w:id="138"/>
      <w:r>
        <w:rPr>
          <w:rFonts w:hint="eastAsia" w:ascii="宋体" w:hAnsi="宋体" w:eastAsia="宋体" w:cs="宋体"/>
          <w:color w:val="000000"/>
          <w:sz w:val="30"/>
          <w:szCs w:val="30"/>
          <w:highlight w:val="none"/>
          <w:lang w:eastAsia="zh-CN"/>
        </w:rPr>
        <w:t xml:space="preserve">成交</w:t>
      </w:r>
      <w:r>
        <w:rPr>
          <w:rFonts w:hint="eastAsia" w:ascii="宋体" w:hAnsi="宋体" w:eastAsia="宋体" w:cs="宋体"/>
          <w:color w:val="000000"/>
          <w:sz w:val="30"/>
          <w:szCs w:val="30"/>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bookmarkStart w:id="139" w:name="_Toc20823310"/>
      <w:r/>
      <w:bookmarkStart w:id="140" w:name="_Toc16938554"/>
      <w:r>
        <w:rPr>
          <w:rFonts w:hint="eastAsia" w:ascii="宋体" w:hAnsi="宋体" w:eastAsia="宋体" w:cs="宋体"/>
          <w:bCs w:val="0"/>
          <w:color w:val="000000"/>
          <w:highlight w:val="none"/>
          <w:lang w:eastAsia="zh-CN"/>
        </w:rPr>
        <w:t xml:space="preserve">28.</w:t>
      </w:r>
      <w:r>
        <w:rPr>
          <w:rFonts w:hint="eastAsia" w:ascii="宋体" w:hAnsi="宋体" w:eastAsia="宋体" w:cs="宋体"/>
          <w:bCs w:val="0"/>
          <w:color w:val="000000"/>
          <w:highlight w:val="none"/>
        </w:rPr>
        <w:t xml:space="preserve">确定</w:t>
      </w:r>
      <w:bookmarkEnd w:id="139"/>
      <w:r/>
      <w:bookmarkEnd w:id="140"/>
      <w:r>
        <w:rPr>
          <w:rFonts w:hint="eastAsia" w:ascii="宋体" w:hAnsi="宋体" w:eastAsia="宋体" w:cs="宋体"/>
          <w:bCs w:val="0"/>
          <w:color w:val="000000"/>
          <w:highlight w:val="none"/>
          <w:lang w:eastAsia="zh-CN"/>
        </w:rPr>
        <w:t xml:space="preserve">成交</w:t>
      </w:r>
      <w:r>
        <w:rPr>
          <w:rFonts w:hint="eastAsia" w:ascii="宋体" w:hAnsi="宋体" w:eastAsia="宋体" w:cs="宋体"/>
          <w:bCs w:val="0"/>
          <w:color w:val="000000"/>
          <w:highlight w:val="none"/>
        </w:rPr>
        <w:t xml:space="preserve">单位</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28.1 采购人应根据磋商小组推荐的成交候选供应商中，按排名先后顺序确定一名成交供应商。</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28.2联合体成交的，联合体各方应当共同与采购人签订合同，就成交项目向采购人承担连带责任。</w:t>
      </w:r>
      <w:r>
        <w:rPr>
          <w:rFonts w:hint="eastAsia" w:ascii="宋体" w:hAnsi="宋体" w:eastAsia="宋体" w:cs="宋体"/>
          <w:bCs/>
          <w:color w:val="000000"/>
          <w:sz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28.3</w:t>
      </w:r>
      <w:r>
        <w:rPr>
          <w:rFonts w:hint="eastAsia" w:ascii="宋体" w:hAnsi="宋体" w:eastAsia="宋体" w:cs="宋体"/>
          <w:bCs/>
          <w:color w:val="000000"/>
          <w:sz w:val="24"/>
          <w:highlight w:val="none"/>
        </w:rPr>
        <w:t xml:space="preserve">采购人确定成交供应商后，</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28.4若有充分证据证明，成交供应商出现下列情况之一的，一经查实，将被取消成交资格：</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28.4.1提供虚假材料谋取成交的。</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28.4.2向采购人、交易中心行贿或者提供其他不正当利益的。</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28.4.3属于本文件规定的无效响应条款的，但在评审过程中又未被磋商小组发现的。</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bookmarkStart w:id="141" w:name="_Toc200451960"/>
      <w:r>
        <w:rPr>
          <w:rFonts w:hint="eastAsia" w:ascii="宋体" w:hAnsi="宋体" w:eastAsia="宋体" w:cs="宋体"/>
          <w:color w:val="000000"/>
          <w:sz w:val="24"/>
          <w:szCs w:val="24"/>
          <w:highlight w:val="none"/>
        </w:rPr>
        <w:t xml:space="preserve">28.4.6</w:t>
      </w:r>
      <w:r>
        <w:rPr>
          <w:rFonts w:hint="eastAsia" w:ascii="宋体" w:hAnsi="宋体" w:eastAsia="宋体" w:cs="宋体"/>
          <w:bCs/>
          <w:color w:val="000000"/>
          <w:sz w:val="24"/>
          <w:szCs w:val="24"/>
          <w:highlight w:val="none"/>
        </w:rPr>
        <w:t xml:space="preserve">在磋商过程中与采购人进行协商谈判、不按照磋商文件和成交供应商的响应文件订立合同，或者与采购人另行订立背离合同实质性内容的协议的；</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28.4.7</w:t>
      </w:r>
      <w:r>
        <w:rPr>
          <w:rFonts w:hint="eastAsia" w:ascii="宋体" w:hAnsi="宋体" w:eastAsia="宋体" w:cs="宋体"/>
          <w:bCs/>
          <w:color w:val="000000"/>
          <w:sz w:val="24"/>
          <w:szCs w:val="24"/>
          <w:highlight w:val="none"/>
        </w:rPr>
        <w:t xml:space="preserve">拒绝有关部门监督检查或者提供虚假情况的。</w:t>
      </w:r>
      <w:r>
        <w:rPr>
          <w:rFonts w:hint="eastAsia" w:ascii="宋体" w:hAnsi="宋体" w:eastAsia="宋体" w:cs="宋体"/>
          <w:color w:val="000000"/>
          <w:sz w:val="24"/>
          <w:szCs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w:t>
      </w:r>
      <w:r>
        <w:rPr>
          <w:rFonts w:hint="eastAsia" w:ascii="宋体" w:hAnsi="宋体" w:eastAsia="宋体" w:cs="宋体"/>
          <w:bCs w:val="0"/>
          <w:color w:val="000000"/>
          <w:highlight w:val="none"/>
          <w:lang w:eastAsia="zh-CN"/>
        </w:rPr>
        <w:t xml:space="preserve">9</w:t>
      </w:r>
      <w:r>
        <w:rPr>
          <w:rFonts w:hint="eastAsia" w:ascii="宋体" w:hAnsi="宋体" w:eastAsia="宋体" w:cs="宋体"/>
          <w:bCs w:val="0"/>
          <w:color w:val="000000"/>
          <w:highlight w:val="none"/>
        </w:rPr>
        <w:t xml:space="preserve">.质疑处理</w:t>
      </w:r>
      <w:bookmarkEnd w:id="141"/>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w:t>
      </w:r>
      <w:r>
        <w:rPr>
          <w:rFonts w:hint="eastAsia" w:ascii="宋体" w:hAnsi="宋体" w:eastAsia="宋体" w:cs="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sz w:val="24"/>
          <w:szCs w:val="24"/>
          <w:highlight w:val="none"/>
        </w:rPr>
        <w:t xml:space="preserve">供应商如组成联合体参加采购活动，则《质疑函范本》中要求签字、盖章、加盖公章之处，联合体各方均须按要求签字、盖章、加盖公章。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供应商（含潜在供应商）对项目属性、采购方式、采购需求、供应商资格条件及审查结果、评审方法和评审标准、合同文本的询问、质疑请向采购人提出，由采购人负责答复。供应商对除上述事项以外其他事项的询问、质疑请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质疑供应商可通过面交或邮寄方式送达（采购人和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联系人、联系方式、通信地址见本文件第一章。</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29.5.4未参加采购活动的供应商或在采购活动中自身权益未受到损害的供应商所提出的质疑。</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29.5.5供应商组成联合体参加采购活动，联合体中任何一方或多方未按要求签字、盖章、加盖公章的质疑。</w:t>
      </w:r>
      <w:r>
        <w:rPr>
          <w:rFonts w:hint="eastAsia" w:ascii="宋体" w:hAnsi="宋体" w:eastAsia="宋体" w:cs="宋体"/>
          <w:color w:val="000000"/>
          <w:sz w:val="24"/>
          <w:szCs w:val="24"/>
          <w:highlight w:val="none"/>
        </w:rPr>
      </w:r>
      <w:r/>
    </w:p>
    <w:p>
      <w:pPr>
        <w:pStyle w:val="736"/>
        <w:ind w:firstLine="46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29.6供应商提出书面质疑必须有理、有据，</w:t>
      </w:r>
      <w:r>
        <w:rPr>
          <w:rFonts w:hint="eastAsia" w:ascii="宋体" w:hAnsi="宋体" w:eastAsia="宋体" w:cs="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sz w:val="24"/>
          <w:szCs w:val="24"/>
          <w:highlight w:val="none"/>
        </w:rPr>
        <w:t xml:space="preserve">一经查实，</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lang w:eastAsia="zh-CN"/>
        </w:rPr>
        <w:t xml:space="preserve">30</w:t>
      </w:r>
      <w:r>
        <w:rPr>
          <w:rFonts w:hint="eastAsia" w:ascii="宋体" w:hAnsi="宋体" w:eastAsia="宋体" w:cs="宋体"/>
          <w:bCs w:val="0"/>
          <w:color w:val="000000"/>
          <w:highlight w:val="none"/>
        </w:rPr>
        <w:t xml:space="preserve">.</w:t>
      </w:r>
      <w:r>
        <w:rPr>
          <w:rFonts w:hint="eastAsia" w:ascii="宋体" w:hAnsi="宋体" w:eastAsia="宋体" w:cs="宋体"/>
          <w:bCs w:val="0"/>
          <w:color w:val="000000"/>
          <w:highlight w:val="none"/>
          <w:lang w:eastAsia="zh-CN"/>
        </w:rPr>
        <w:t xml:space="preserve">成交</w:t>
      </w:r>
      <w:r>
        <w:rPr>
          <w:rFonts w:hint="eastAsia" w:ascii="宋体" w:hAnsi="宋体" w:eastAsia="宋体" w:cs="宋体"/>
          <w:bCs w:val="0"/>
          <w:color w:val="000000"/>
          <w:highlight w:val="none"/>
        </w:rPr>
        <w:t xml:space="preserve">通知书</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30.l成交结果确定后，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826"/>
        <w:ind w:firstLine="452"/>
        <w:keepLines w:val="0"/>
        <w:keepNext w:val="0"/>
        <w:spacing w:before="0" w:after="0" w:line="500" w:lineRule="exact"/>
        <w:rPr>
          <w:rFonts w:hint="eastAsia" w:ascii="宋体" w:hAnsi="宋体" w:eastAsia="宋体" w:cs="宋体"/>
          <w:color w:val="000000"/>
          <w:sz w:val="30"/>
          <w:szCs w:val="30"/>
          <w:highlight w:val="none"/>
        </w:rPr>
      </w:pPr>
      <w:r/>
      <w:bookmarkStart w:id="142" w:name="_Toc513029236"/>
      <w:r/>
      <w:bookmarkStart w:id="143" w:name="_Toc120614220"/>
      <w:r/>
      <w:bookmarkStart w:id="144" w:name="_Toc20823308"/>
      <w:r/>
      <w:bookmarkStart w:id="145" w:name="_Toc16938552"/>
      <w:r>
        <w:rPr>
          <w:rFonts w:hint="eastAsia" w:ascii="宋体" w:hAnsi="宋体" w:eastAsia="宋体" w:cs="宋体"/>
          <w:color w:val="000000"/>
          <w:sz w:val="30"/>
          <w:szCs w:val="30"/>
          <w:highlight w:val="none"/>
        </w:rPr>
        <w:t xml:space="preserve">七、授予合同</w:t>
      </w:r>
      <w:bookmarkEnd w:id="142"/>
      <w:r/>
      <w:bookmarkEnd w:id="143"/>
      <w:r/>
      <w:bookmarkEnd w:id="144"/>
      <w:r/>
      <w:bookmarkEnd w:id="145"/>
      <w:r>
        <w:rPr>
          <w:rFonts w:hint="eastAsia" w:ascii="宋体" w:hAnsi="宋体" w:eastAsia="宋体" w:cs="宋体"/>
          <w:color w:val="000000"/>
          <w:sz w:val="30"/>
          <w:szCs w:val="30"/>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3</w:t>
      </w:r>
      <w:r>
        <w:rPr>
          <w:rFonts w:hint="eastAsia" w:ascii="宋体" w:hAnsi="宋体" w:eastAsia="宋体" w:cs="宋体"/>
          <w:bCs w:val="0"/>
          <w:color w:val="000000"/>
          <w:highlight w:val="none"/>
          <w:lang w:eastAsia="zh-CN"/>
        </w:rPr>
        <w:t xml:space="preserve">1</w:t>
      </w:r>
      <w:r>
        <w:rPr>
          <w:rFonts w:hint="eastAsia" w:ascii="宋体" w:hAnsi="宋体" w:eastAsia="宋体" w:cs="宋体"/>
          <w:bCs w:val="0"/>
          <w:color w:val="000000"/>
          <w:highlight w:val="none"/>
        </w:rPr>
        <w:t xml:space="preserve">.签订合同</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31.1采购人应当自成交通知书发出之日起三十日内，按照磋商文件和成交供应商响应文件的约定，与成交供应商签订政府采购合同。所签订的合同不得对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t xml:space="preserve">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31.2成交供应商非因不可抗力未履行磋商、响应文件和合同规定的义务，一经查实，</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将根据具体情况提请政府采购管理部门作出相应处理。</w:t>
      </w:r>
      <w:r>
        <w:rPr>
          <w:rFonts w:hint="eastAsia" w:ascii="宋体" w:hAnsi="宋体" w:eastAsia="宋体" w:cs="宋体"/>
          <w:color w:val="000000"/>
          <w:sz w:val="24"/>
          <w:szCs w:val="24"/>
          <w:highlight w:val="none"/>
        </w:rPr>
      </w:r>
      <w:r/>
    </w:p>
    <w:p>
      <w:pPr>
        <w:pStyle w:val="73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31.3签订合同后，成交供应商不得将合同标的进行转包。未经采购人同意，成交供应商也不得采用分包的形式履行合同，否则采购人有权终止合同。转包或分包造成采购人损失的，成交供应商应承担相应赔偿责任。</w:t>
      </w:r>
      <w:r>
        <w:rPr>
          <w:rFonts w:hint="eastAsia" w:ascii="宋体" w:hAnsi="宋体" w:eastAsia="宋体" w:cs="宋体"/>
          <w:bCs/>
          <w:color w:val="000000"/>
          <w:sz w:val="24"/>
          <w:szCs w:val="24"/>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rPr>
          <w:rFonts w:hint="eastAsia" w:ascii="宋体" w:hAnsi="宋体" w:eastAsia="宋体" w:cs="宋体"/>
          <w:color w:val="000000"/>
          <w:sz w:val="24"/>
          <w:szCs w:val="24"/>
          <w:highlight w:val="none"/>
        </w:rPr>
      </w:r>
      <w:r/>
    </w:p>
    <w:p>
      <w:pPr>
        <w:pStyle w:val="82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3</w:t>
      </w:r>
      <w:r>
        <w:rPr>
          <w:rFonts w:hint="eastAsia" w:ascii="宋体" w:hAnsi="宋体" w:eastAsia="宋体" w:cs="宋体"/>
          <w:bCs w:val="0"/>
          <w:color w:val="000000"/>
          <w:highlight w:val="none"/>
          <w:lang w:eastAsia="zh-CN"/>
        </w:rPr>
        <w:t xml:space="preserve">2</w:t>
      </w:r>
      <w:r>
        <w:rPr>
          <w:rFonts w:hint="eastAsia" w:ascii="宋体" w:hAnsi="宋体" w:eastAsia="宋体" w:cs="宋体"/>
          <w:bCs w:val="0"/>
          <w:color w:val="000000"/>
          <w:highlight w:val="none"/>
        </w:rPr>
        <w:t xml:space="preserve">.服务（包含与服务相关的货物）的追加</w:t>
      </w:r>
      <w:r>
        <w:rPr>
          <w:rFonts w:hint="eastAsia" w:ascii="宋体" w:hAnsi="宋体" w:eastAsia="宋体" w:cs="宋体"/>
          <w:bCs w:val="0"/>
          <w:color w:val="000000"/>
          <w:highlight w:val="none"/>
        </w:rPr>
      </w:r>
      <w:r/>
    </w:p>
    <w:p>
      <w:pPr>
        <w:pStyle w:val="73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服务（包含与服务相关的货物），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rPr>
      </w:r>
      <w:r/>
    </w:p>
    <w:p>
      <w:pPr>
        <w:pStyle w:val="824"/>
        <w:jc w:val="center"/>
        <w:spacing w:line="360" w:lineRule="auto"/>
        <w:rPr>
          <w:rFonts w:ascii="黑体" w:eastAsia="黑体"/>
          <w:color w:val="000000"/>
          <w:sz w:val="36"/>
          <w:szCs w:val="36"/>
          <w:highlight w:val="none"/>
          <w:lang w:eastAsia="zh-CN"/>
        </w:rPr>
      </w:pPr>
      <w:r/>
      <w:bookmarkEnd w:id="15"/>
      <w:r/>
      <w:bookmarkEnd w:id="16"/>
      <w:r/>
      <w:bookmarkEnd w:id="17"/>
      <w:r>
        <w:rPr>
          <w:rFonts w:ascii="黑体" w:eastAsia="黑体"/>
          <w:color w:val="000000"/>
          <w:sz w:val="36"/>
          <w:szCs w:val="36"/>
          <w:highlight w:val="none"/>
          <w:lang w:eastAsia="zh-CN"/>
        </w:rPr>
      </w:r>
      <w:r/>
    </w:p>
    <w:p>
      <w:pPr>
        <w:pStyle w:val="736"/>
        <w:rPr>
          <w:rFonts w:hint="eastAsia" w:ascii="黑体" w:eastAsia="黑体"/>
          <w:bCs/>
          <w:color w:val="000000"/>
          <w:sz w:val="36"/>
          <w:szCs w:val="36"/>
          <w:highlight w:val="none"/>
          <w:lang w:eastAsia="zh-CN"/>
        </w:rPr>
      </w:pPr>
      <w:r/>
      <w:bookmarkStart w:id="146" w:name="_Toc120614221"/>
      <w:r/>
      <w:bookmarkStart w:id="147" w:name="_Toc513029242"/>
      <w:r/>
      <w:bookmarkStart w:id="148" w:name="_Toc479757207"/>
      <w:r/>
      <w:bookmarkStart w:id="149" w:name="_Toc20823314"/>
      <w:r/>
      <w:bookmarkStart w:id="150" w:name="_Toc16938558"/>
      <w:r>
        <w:rPr>
          <w:rFonts w:hint="eastAsia" w:ascii="黑体" w:eastAsia="黑体"/>
          <w:bCs/>
          <w:color w:val="000000"/>
          <w:sz w:val="36"/>
          <w:szCs w:val="36"/>
          <w:highlight w:val="none"/>
          <w:lang w:eastAsia="zh-CN"/>
        </w:rPr>
        <w:br w:type="page" w:clear="all"/>
      </w:r>
      <w:bookmarkEnd w:id="146"/>
      <w:r/>
      <w:bookmarkEnd w:id="147"/>
      <w:r/>
      <w:bookmarkEnd w:id="148"/>
      <w:r/>
      <w:bookmarkEnd w:id="149"/>
      <w:r/>
      <w:bookmarkEnd w:id="150"/>
      <w:r>
        <w:rPr>
          <w:rFonts w:hint="eastAsia" w:ascii="黑体" w:eastAsia="黑体"/>
          <w:bCs/>
          <w:color w:val="000000"/>
          <w:sz w:val="36"/>
          <w:szCs w:val="36"/>
          <w:highlight w:val="none"/>
          <w:lang w:eastAsia="zh-CN"/>
        </w:rPr>
      </w:r>
      <w:r/>
    </w:p>
    <w:p>
      <w:pPr>
        <w:pStyle w:val="736"/>
        <w:jc w:val="center"/>
        <w:spacing w:line="500" w:lineRule="exact"/>
        <w:tabs>
          <w:tab w:val="left" w:pos="1440" w:leader="none"/>
        </w:tabs>
        <w:rPr>
          <w:rFonts w:hint="eastAsia" w:ascii="宋体" w:hAnsi="宋体" w:eastAsia="宋体" w:cs="宋体"/>
          <w:color w:val="000000"/>
          <w:sz w:val="36"/>
          <w:szCs w:val="36"/>
          <w:highlight w:val="none"/>
        </w:rPr>
        <w:outlineLvl w:val="0"/>
      </w:pPr>
      <w:r/>
      <w:bookmarkStart w:id="151" w:name="_Toc513029243"/>
      <w:r/>
      <w:bookmarkStart w:id="152" w:name="_Toc16938559"/>
      <w:r/>
      <w:bookmarkStart w:id="153" w:name="_Toc20823315"/>
      <w:r>
        <w:rPr>
          <w:rFonts w:hint="eastAsia" w:ascii="宋体" w:hAnsi="宋体" w:eastAsia="宋体" w:cs="宋体"/>
          <w:color w:val="000000"/>
          <w:sz w:val="36"/>
          <w:szCs w:val="36"/>
          <w:highlight w:val="none"/>
          <w:lang w:eastAsia="zh-CN"/>
        </w:rPr>
        <w:t xml:space="preserve">第三章  合同文本</w:t>
      </w:r>
      <w:bookmarkEnd w:id="151"/>
      <w:r/>
      <w:bookmarkEnd w:id="152"/>
      <w:r/>
      <w:bookmarkEnd w:id="153"/>
      <w:r>
        <w:rPr>
          <w:rFonts w:hint="eastAsia" w:ascii="宋体" w:hAnsi="宋体" w:eastAsia="宋体" w:cs="宋体"/>
          <w:color w:val="000000"/>
          <w:sz w:val="36"/>
          <w:szCs w:val="36"/>
          <w:highlight w:val="none"/>
        </w:rPr>
      </w:r>
      <w:r/>
    </w:p>
    <w:p>
      <w:pPr>
        <w:pStyle w:val="736"/>
        <w:jc w:val="center"/>
        <w:rPr>
          <w:rStyle w:val="830"/>
          <w:rFonts w:ascii="宋体" w:hAnsi="宋体"/>
          <w:color w:val="000000"/>
          <w:sz w:val="24"/>
          <w:highlight w:val="none"/>
        </w:rPr>
      </w:pPr>
      <w:r/>
      <w:bookmarkStart w:id="154" w:name="_Hlt16619350"/>
      <w:r/>
      <w:bookmarkStart w:id="155" w:name="_Toc120614244"/>
      <w:r/>
      <w:bookmarkStart w:id="156" w:name="_Toc20823346"/>
      <w:r/>
      <w:bookmarkStart w:id="157" w:name="_Toc16938590"/>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格式</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磋商时不需填写）</w:t>
      </w:r>
      <w:r>
        <w:rPr>
          <w:rStyle w:val="830"/>
          <w:rFonts w:ascii="宋体" w:hAnsi="宋体"/>
          <w:color w:val="000000"/>
          <w:sz w:val="24"/>
          <w:highlight w:val="none"/>
        </w:rPr>
      </w:r>
      <w:r/>
    </w:p>
    <w:p>
      <w:pPr>
        <w:pStyle w:val="1153"/>
        <w:ind w:firstLine="643"/>
        <w:jc w:val="center"/>
        <w:rPr>
          <w:rFonts w:hint="eastAsia"/>
          <w:b/>
          <w:bCs/>
          <w:color w:val="000000"/>
          <w:sz w:val="32"/>
          <w:szCs w:val="32"/>
          <w:highlight w:val="none"/>
        </w:rPr>
      </w:pPr>
      <w:r/>
      <w:bookmarkStart w:id="158" w:name="_Toc311627699"/>
      <w:r/>
      <w:bookmarkStart w:id="159" w:name="_Toc263777212"/>
      <w:r/>
      <w:bookmarkStart w:id="160" w:name="_Toc267475113"/>
      <w:r>
        <w:rPr>
          <w:rFonts w:hint="eastAsia"/>
          <w:b/>
          <w:bCs/>
          <w:color w:val="000000"/>
          <w:sz w:val="32"/>
          <w:szCs w:val="32"/>
          <w:highlight w:val="none"/>
        </w:rPr>
        <w:t xml:space="preserve">第一部分　</w:t>
      </w:r>
      <w:bookmarkStart w:id="161" w:name="_Toc276025319"/>
      <w:r/>
      <w:bookmarkStart w:id="162" w:name="_Toc277937723"/>
      <w:r>
        <w:rPr>
          <w:rFonts w:hint="eastAsia"/>
          <w:b/>
          <w:bCs/>
          <w:color w:val="000000"/>
          <w:sz w:val="32"/>
          <w:szCs w:val="32"/>
          <w:highlight w:val="none"/>
        </w:rPr>
        <w:t xml:space="preserve">合同协议书</w:t>
      </w:r>
      <w:bookmarkEnd w:id="158"/>
      <w:r/>
      <w:bookmarkEnd w:id="161"/>
      <w:r/>
      <w:bookmarkEnd w:id="162"/>
      <w:r>
        <w:rPr>
          <w:rFonts w:hint="eastAsia"/>
          <w:b/>
          <w:bCs/>
          <w:color w:val="000000"/>
          <w:sz w:val="32"/>
          <w:szCs w:val="32"/>
          <w:highlight w:val="none"/>
        </w:rPr>
      </w:r>
      <w:r/>
    </w:p>
    <w:p>
      <w:pPr>
        <w:pStyle w:val="736"/>
        <w:spacing w:line="360" w:lineRule="auto"/>
        <w:rPr>
          <w:rFonts w:hint="eastAsia" w:ascii="宋体" w:hAnsi="宋体"/>
          <w:b/>
          <w:color w:val="000000"/>
          <w:spacing w:val="12"/>
          <w:sz w:val="22"/>
          <w:szCs w:val="22"/>
          <w:highlight w:val="none"/>
          <w:u w:val="single"/>
        </w:rPr>
      </w:pPr>
      <w:r>
        <w:rPr>
          <w:rFonts w:hint="eastAsia" w:ascii="宋体" w:hAnsi="宋体"/>
          <w:b/>
          <w:color w:val="000000"/>
          <w:spacing w:val="12"/>
          <w:sz w:val="22"/>
          <w:szCs w:val="22"/>
          <w:highlight w:val="none"/>
        </w:rPr>
        <w:t xml:space="preserve">发包人</w:t>
      </w:r>
      <w:r>
        <w:rPr>
          <w:rFonts w:hint="eastAsia" w:ascii="宋体" w:hAnsi="宋体" w:eastAsia="宋体"/>
          <w:b/>
          <w:color w:val="000000"/>
          <w:spacing w:val="12"/>
          <w:sz w:val="22"/>
          <w:szCs w:val="22"/>
          <w:highlight w:val="none"/>
          <w:lang w:eastAsia="zh-CN"/>
        </w:rPr>
        <w:t xml:space="preserve">（</w:t>
      </w:r>
      <w:r>
        <w:rPr>
          <w:rFonts w:hint="eastAsia" w:ascii="宋体" w:hAnsi="宋体"/>
          <w:b/>
          <w:color w:val="000000"/>
          <w:spacing w:val="12"/>
          <w:sz w:val="22"/>
          <w:szCs w:val="22"/>
          <w:highlight w:val="none"/>
        </w:rPr>
        <w:t xml:space="preserve">全称</w:t>
      </w:r>
      <w:r>
        <w:rPr>
          <w:rFonts w:hint="eastAsia" w:ascii="宋体" w:hAnsi="宋体" w:eastAsia="宋体"/>
          <w:b/>
          <w:color w:val="000000"/>
          <w:spacing w:val="12"/>
          <w:sz w:val="22"/>
          <w:szCs w:val="22"/>
          <w:highlight w:val="none"/>
          <w:lang w:eastAsia="zh-CN"/>
        </w:rPr>
        <w:t xml:space="preserve">）</w:t>
      </w:r>
      <w:r>
        <w:rPr>
          <w:rFonts w:hint="eastAsia" w:ascii="宋体" w:hAnsi="宋体"/>
          <w:b/>
          <w:color w:val="000000"/>
          <w:spacing w:val="12"/>
          <w:sz w:val="22"/>
          <w:szCs w:val="22"/>
          <w:highlight w:val="none"/>
        </w:rPr>
        <w:t xml:space="preserve">：</w:t>
      </w:r>
      <w:r>
        <w:rPr>
          <w:rFonts w:hint="eastAsia" w:ascii="宋体" w:hAnsi="宋体"/>
          <w:b/>
          <w:color w:val="000000"/>
          <w:spacing w:val="12"/>
          <w:sz w:val="22"/>
          <w:szCs w:val="22"/>
          <w:highlight w:val="none"/>
          <w:u w:val="single"/>
        </w:rPr>
        <w:t xml:space="preserve"> </w:t>
      </w:r>
      <w:r>
        <w:rPr>
          <w:rFonts w:hint="eastAsia" w:ascii="宋体" w:hAnsi="宋体"/>
          <w:color w:val="000000"/>
          <w:sz w:val="22"/>
          <w:szCs w:val="22"/>
          <w:highlight w:val="none"/>
          <w:u w:val="single"/>
          <w:lang w:eastAsia="zh-CN"/>
        </w:rPr>
        <w:t xml:space="preserve">无锡卫生高等职业技术学校</w:t>
      </w:r>
      <w:r>
        <w:rPr>
          <w:rFonts w:hint="eastAsia" w:ascii="宋体" w:hAnsi="宋体"/>
          <w:b/>
          <w:color w:val="000000"/>
          <w:spacing w:val="12"/>
          <w:sz w:val="22"/>
          <w:szCs w:val="22"/>
          <w:highlight w:val="none"/>
          <w:u w:val="single"/>
        </w:rPr>
        <w:t xml:space="preserve">  </w:t>
      </w:r>
      <w:r>
        <w:rPr>
          <w:rFonts w:hint="eastAsia" w:ascii="宋体" w:hAnsi="宋体" w:cs="宋体"/>
          <w:b/>
          <w:bCs/>
          <w:color w:val="000000"/>
          <w:sz w:val="22"/>
          <w:szCs w:val="22"/>
          <w:highlight w:val="none"/>
          <w:u w:val="single"/>
        </w:rPr>
        <w:t xml:space="preserve"> </w:t>
      </w:r>
      <w:r>
        <w:rPr>
          <w:rFonts w:hint="eastAsia" w:ascii="宋体" w:hAnsi="宋体"/>
          <w:b/>
          <w:color w:val="000000"/>
          <w:spacing w:val="12"/>
          <w:sz w:val="22"/>
          <w:szCs w:val="22"/>
          <w:highlight w:val="none"/>
          <w:u w:val="single"/>
        </w:rPr>
      </w:r>
      <w:r/>
    </w:p>
    <w:p>
      <w:pPr>
        <w:pStyle w:val="736"/>
        <w:spacing w:line="360" w:lineRule="auto"/>
        <w:rPr>
          <w:rFonts w:hint="eastAsia" w:ascii="宋体" w:hAnsi="宋体"/>
          <w:b/>
          <w:color w:val="000000"/>
          <w:sz w:val="22"/>
          <w:szCs w:val="22"/>
          <w:highlight w:val="none"/>
        </w:rPr>
      </w:pPr>
      <w:r>
        <w:rPr>
          <w:rFonts w:hint="eastAsia" w:ascii="宋体" w:hAnsi="宋体"/>
          <w:b/>
          <w:color w:val="000000"/>
          <w:spacing w:val="12"/>
          <w:sz w:val="22"/>
          <w:szCs w:val="22"/>
          <w:highlight w:val="none"/>
        </w:rPr>
        <w:t xml:space="preserve">承包人</w:t>
      </w:r>
      <w:r>
        <w:rPr>
          <w:rFonts w:hint="eastAsia" w:ascii="宋体" w:hAnsi="宋体" w:eastAsia="宋体"/>
          <w:b/>
          <w:color w:val="000000"/>
          <w:spacing w:val="12"/>
          <w:sz w:val="22"/>
          <w:szCs w:val="22"/>
          <w:highlight w:val="none"/>
          <w:lang w:eastAsia="zh-CN"/>
        </w:rPr>
        <w:t xml:space="preserve">（</w:t>
      </w:r>
      <w:r>
        <w:rPr>
          <w:rFonts w:hint="eastAsia" w:ascii="宋体" w:hAnsi="宋体"/>
          <w:b/>
          <w:color w:val="000000"/>
          <w:spacing w:val="12"/>
          <w:sz w:val="22"/>
          <w:szCs w:val="22"/>
          <w:highlight w:val="none"/>
        </w:rPr>
        <w:t xml:space="preserve">全称</w:t>
      </w:r>
      <w:r>
        <w:rPr>
          <w:rFonts w:hint="eastAsia" w:ascii="宋体" w:hAnsi="宋体" w:eastAsia="宋体"/>
          <w:b/>
          <w:color w:val="000000"/>
          <w:spacing w:val="12"/>
          <w:sz w:val="22"/>
          <w:szCs w:val="22"/>
          <w:highlight w:val="none"/>
          <w:lang w:eastAsia="zh-CN"/>
        </w:rPr>
        <w:t xml:space="preserve">）</w:t>
      </w:r>
      <w:r>
        <w:rPr>
          <w:rFonts w:hint="eastAsia" w:ascii="宋体" w:hAnsi="宋体"/>
          <w:b/>
          <w:color w:val="000000"/>
          <w:spacing w:val="12"/>
          <w:sz w:val="22"/>
          <w:szCs w:val="22"/>
          <w:highlight w:val="none"/>
        </w:rPr>
        <w:t xml:space="preserve">：</w:t>
      </w:r>
      <w:r>
        <w:rPr>
          <w:rFonts w:hint="eastAsia" w:ascii="宋体" w:hAnsi="宋体"/>
          <w:b/>
          <w:color w:val="000000"/>
          <w:sz w:val="22"/>
          <w:szCs w:val="22"/>
          <w:highlight w:val="none"/>
        </w:rPr>
        <w:t xml:space="preserve">                            </w:t>
      </w:r>
      <w:r>
        <w:rPr>
          <w:rFonts w:hint="eastAsia" w:ascii="宋体" w:hAnsi="宋体"/>
          <w:b/>
          <w:color w:val="000000"/>
          <w:sz w:val="22"/>
          <w:szCs w:val="22"/>
          <w:highlight w:val="none"/>
        </w:rPr>
      </w:r>
      <w:r/>
    </w:p>
    <w:p>
      <w:pPr>
        <w:pStyle w:val="736"/>
        <w:ind w:firstLine="560"/>
        <w:spacing w:line="360" w:lineRule="auto"/>
        <w:rPr>
          <w:rFonts w:hint="eastAsia" w:ascii="宋体" w:hAnsi="宋体"/>
          <w:color w:val="000000"/>
          <w:sz w:val="22"/>
          <w:szCs w:val="22"/>
          <w:highlight w:val="none"/>
        </w:rPr>
      </w:pPr>
      <w:r>
        <w:rPr>
          <w:rFonts w:hint="eastAsia" w:ascii="宋体" w:hAnsi="宋体"/>
          <w:bCs/>
          <w:color w:val="000000"/>
          <w:spacing w:val="30"/>
          <w:sz w:val="22"/>
          <w:szCs w:val="22"/>
          <w:highlight w:val="none"/>
        </w:rPr>
        <w:t xml:space="preserve">根据</w:t>
      </w:r>
      <w:r>
        <w:rPr>
          <w:rFonts w:hint="eastAsia" w:ascii="宋体" w:hAnsi="宋体"/>
          <w:color w:val="000000"/>
          <w:sz w:val="22"/>
          <w:szCs w:val="22"/>
          <w:highlight w:val="none"/>
        </w:rPr>
        <w:t xml:space="preserve">《中华人民共和国民法典》、《中华人民共和国建筑法》及其他有关法律规定，遵循平等、自愿、公平和诚实信用的原则，双方就_</w:t>
      </w:r>
      <w:r>
        <w:rPr>
          <w:rFonts w:hint="eastAsia" w:ascii="宋体" w:hAnsi="宋体"/>
          <w:color w:val="000000"/>
          <w:sz w:val="22"/>
          <w:szCs w:val="22"/>
          <w:highlight w:val="none"/>
          <w:u w:val="single"/>
          <w:lang w:eastAsia="zh-CN"/>
        </w:rPr>
        <w:t xml:space="preserve">无锡卫生高等职业技术学校暑假零星维修</w:t>
      </w:r>
      <w:r>
        <w:rPr>
          <w:rFonts w:hint="eastAsia" w:ascii="宋体" w:hAnsi="宋体"/>
          <w:color w:val="000000"/>
          <w:sz w:val="22"/>
          <w:szCs w:val="22"/>
          <w:highlight w:val="none"/>
          <w:u w:val="single"/>
        </w:rPr>
        <w:t xml:space="preserve">_</w:t>
      </w:r>
      <w:r>
        <w:rPr>
          <w:rFonts w:hint="eastAsia" w:ascii="宋体" w:hAnsi="宋体"/>
          <w:color w:val="000000"/>
          <w:sz w:val="22"/>
          <w:szCs w:val="22"/>
          <w:highlight w:val="none"/>
        </w:rPr>
        <w:t xml:space="preserve">工程施工及有关事项协商一致，共同达成如下协议。</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一、工程概况</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1.</w:t>
      </w:r>
      <w:r>
        <w:rPr>
          <w:rFonts w:hint="eastAsia" w:ascii="宋体" w:hAnsi="宋体"/>
          <w:color w:val="000000"/>
          <w:sz w:val="22"/>
          <w:szCs w:val="22"/>
          <w:highlight w:val="none"/>
        </w:rPr>
        <w:t xml:space="preserve">项目名称</w:t>
      </w:r>
      <w:r>
        <w:rPr>
          <w:rFonts w:hint="eastAsia" w:ascii="宋体" w:hAnsi="宋体" w:eastAsia="宋体"/>
          <w:color w:val="000000"/>
          <w:sz w:val="22"/>
          <w:szCs w:val="22"/>
          <w:highlight w:val="none"/>
          <w:lang w:eastAsia="zh-CN"/>
        </w:rPr>
        <w:t xml:space="preserve">：</w:t>
      </w:r>
      <w:r>
        <w:rPr>
          <w:rFonts w:hint="eastAsia" w:ascii="宋体" w:hAnsi="宋体"/>
          <w:color w:val="000000"/>
          <w:sz w:val="22"/>
          <w:szCs w:val="22"/>
          <w:highlight w:val="none"/>
          <w:u w:val="single"/>
          <w:lang w:eastAsia="zh-CN"/>
        </w:rPr>
        <w:t xml:space="preserve">2026年暑假零星工程</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rPr>
        <w:t xml:space="preserve">2</w:t>
      </w:r>
      <w:r>
        <w:rPr>
          <w:rFonts w:hint="eastAsia" w:ascii="宋体" w:hAnsi="宋体" w:eastAsia="宋体"/>
          <w:color w:val="000000"/>
          <w:sz w:val="22"/>
          <w:szCs w:val="22"/>
          <w:highlight w:val="none"/>
          <w:lang w:val="en-US" w:eastAsia="zh-CN"/>
        </w:rPr>
        <w:t xml:space="preserve">.</w:t>
      </w:r>
      <w:r>
        <w:rPr>
          <w:rFonts w:hint="eastAsia" w:ascii="宋体" w:hAnsi="宋体"/>
          <w:color w:val="000000"/>
          <w:sz w:val="22"/>
          <w:szCs w:val="22"/>
          <w:highlight w:val="none"/>
        </w:rPr>
        <w:t xml:space="preserve">工程地点：</w:t>
      </w:r>
      <w:r>
        <w:rPr>
          <w:rFonts w:hint="eastAsia" w:ascii="宋体" w:hAnsi="宋体"/>
          <w:color w:val="000000"/>
          <w:sz w:val="22"/>
          <w:szCs w:val="22"/>
          <w:highlight w:val="none"/>
          <w:u w:val="single"/>
        </w:rPr>
        <w:t xml:space="preserve">  </w:t>
      </w:r>
      <w:r>
        <w:rPr>
          <w:rFonts w:hint="eastAsia" w:ascii="宋体" w:hAnsi="宋体" w:eastAsia="宋体"/>
          <w:color w:val="000000"/>
          <w:sz w:val="22"/>
          <w:szCs w:val="22"/>
          <w:highlight w:val="none"/>
          <w:u w:val="single"/>
          <w:lang w:val="en-US" w:eastAsia="zh-CN"/>
        </w:rPr>
        <w:t xml:space="preserve">                             </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3</w:t>
      </w:r>
      <w:r>
        <w:rPr>
          <w:rFonts w:hint="eastAsia" w:ascii="宋体" w:hAnsi="宋体" w:eastAsia="宋体"/>
          <w:color w:val="000000"/>
          <w:sz w:val="22"/>
          <w:szCs w:val="22"/>
          <w:highlight w:val="none"/>
          <w:lang w:val="en-US" w:eastAsia="zh-CN"/>
        </w:rPr>
        <w:t xml:space="preserve">.</w:t>
      </w:r>
      <w:r>
        <w:rPr>
          <w:rFonts w:hint="eastAsia" w:ascii="宋体" w:hAnsi="宋体"/>
          <w:color w:val="000000"/>
          <w:sz w:val="22"/>
          <w:szCs w:val="22"/>
          <w:highlight w:val="none"/>
        </w:rPr>
        <w:t xml:space="preserve">工程立项批准文号：</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4</w:t>
      </w:r>
      <w:r>
        <w:rPr>
          <w:rFonts w:hint="eastAsia" w:ascii="宋体" w:hAnsi="宋体" w:eastAsia="宋体"/>
          <w:color w:val="000000"/>
          <w:sz w:val="22"/>
          <w:szCs w:val="22"/>
          <w:highlight w:val="none"/>
          <w:lang w:val="en-US" w:eastAsia="zh-CN"/>
        </w:rPr>
        <w:t xml:space="preserve">.</w:t>
      </w:r>
      <w:r>
        <w:rPr>
          <w:rFonts w:hint="eastAsia" w:ascii="宋体" w:hAnsi="宋体"/>
          <w:color w:val="000000"/>
          <w:sz w:val="22"/>
          <w:szCs w:val="22"/>
          <w:highlight w:val="none"/>
        </w:rPr>
        <w:t xml:space="preserve">资金来源：</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rPr>
        <w:t xml:space="preserve">5</w:t>
      </w:r>
      <w:r>
        <w:rPr>
          <w:rFonts w:hint="eastAsia" w:ascii="宋体" w:hAnsi="宋体" w:eastAsia="宋体"/>
          <w:color w:val="000000"/>
          <w:sz w:val="22"/>
          <w:szCs w:val="22"/>
          <w:highlight w:val="none"/>
          <w:lang w:val="en-US" w:eastAsia="zh-CN"/>
        </w:rPr>
        <w:t xml:space="preserve">.</w:t>
      </w:r>
      <w:r>
        <w:rPr>
          <w:rFonts w:hint="eastAsia" w:ascii="宋体" w:hAnsi="宋体"/>
          <w:color w:val="000000"/>
          <w:sz w:val="22"/>
          <w:szCs w:val="22"/>
          <w:highlight w:val="none"/>
        </w:rPr>
        <w:t xml:space="preserve">工程内容：</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6.</w:t>
      </w:r>
      <w:r>
        <w:rPr>
          <w:rFonts w:hint="eastAsia" w:ascii="宋体" w:hAnsi="宋体"/>
          <w:color w:val="000000"/>
          <w:sz w:val="22"/>
          <w:szCs w:val="22"/>
          <w:highlight w:val="none"/>
        </w:rPr>
        <w:t xml:space="preserve">工程承包范围</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二、合同工期</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计划开工日期：</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月</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日</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计划竣工日期：</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月</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日</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工期总日历天数</w:t>
      </w:r>
      <w:r>
        <w:rPr>
          <w:rFonts w:hint="eastAsia" w:ascii="宋体" w:hAnsi="宋体"/>
          <w:color w:val="000000"/>
          <w:sz w:val="22"/>
          <w:szCs w:val="22"/>
          <w:highlight w:val="none"/>
          <w:u w:val="single"/>
        </w:rPr>
        <w:t xml:space="preserve">  </w:t>
      </w:r>
      <w:r>
        <w:rPr>
          <w:rFonts w:hint="eastAsia" w:ascii="宋体" w:hAnsi="宋体"/>
          <w:color w:val="000000" w:themeColor="text1"/>
          <w:sz w:val="22"/>
          <w:szCs w:val="22"/>
          <w:highlight w:val="none"/>
          <w:u w:val="single"/>
        </w:rPr>
        <w:t xml:space="preserve"> </w:t>
      </w:r>
      <w:r>
        <w:rPr>
          <w:rFonts w:hint="eastAsia" w:ascii="宋体" w:hAnsi="宋体" w:eastAsia="宋体"/>
          <w:color w:val="000000" w:themeColor="text1"/>
          <w:sz w:val="22"/>
          <w:szCs w:val="22"/>
          <w:highlight w:val="none"/>
          <w:u w:val="single"/>
          <w:lang w:val="en-US" w:eastAsia="zh-CN"/>
        </w:rPr>
        <w:t xml:space="preserve">60</w:t>
      </w:r>
      <w:r>
        <w:rPr>
          <w:rFonts w:hint="eastAsia" w:ascii="宋体" w:hAnsi="宋体"/>
          <w:color w:val="000000" w:themeColor="text1"/>
          <w:sz w:val="22"/>
          <w:szCs w:val="22"/>
          <w:highlight w:val="none"/>
          <w:u w:val="single"/>
        </w:rPr>
        <w:t xml:space="preserve"> </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天，工期总天数日历天数与根据前述计划开竣工日期计算的工期天数不一致的，以工期总日历天数为准。</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三、质量标准</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工程质量符合标准：</w:t>
      </w:r>
      <w:r>
        <w:rPr>
          <w:rFonts w:hint="eastAsia" w:ascii="宋体" w:hAnsi="宋体"/>
          <w:color w:val="000000"/>
          <w:sz w:val="22"/>
          <w:szCs w:val="22"/>
          <w:highlight w:val="none"/>
        </w:rPr>
      </w:r>
      <w:r/>
    </w:p>
    <w:p>
      <w:pPr>
        <w:pStyle w:val="736"/>
        <w:ind w:firstLine="440"/>
        <w:jc w:val="left"/>
        <w:spacing w:line="360" w:lineRule="auto"/>
        <w:widowControl/>
        <w:rPr>
          <w:rFonts w:hint="eastAsia" w:ascii="宋体" w:hAnsi="宋体"/>
          <w:color w:val="000000"/>
          <w:sz w:val="22"/>
          <w:szCs w:val="22"/>
          <w:highlight w:val="none"/>
          <w:u w:val="single"/>
        </w:rPr>
      </w:pPr>
      <w:r>
        <w:rPr>
          <w:rFonts w:hint="eastAsia" w:ascii="宋体" w:hAnsi="宋体"/>
          <w:color w:val="000000"/>
          <w:sz w:val="22"/>
          <w:szCs w:val="22"/>
          <w:highlight w:val="none"/>
        </w:rPr>
        <w:t xml:space="preserve">四、签订合同价与合同价格形式：</w:t>
      </w:r>
      <w:r>
        <w:rPr>
          <w:rFonts w:hint="eastAsia" w:ascii="宋体" w:hAnsi="宋体"/>
          <w:color w:val="000000"/>
          <w:sz w:val="22"/>
          <w:szCs w:val="22"/>
          <w:highlight w:val="none"/>
          <w:u w:val="single"/>
        </w:rPr>
        <w:t xml:space="preserve">固定单价合同，各项单价是以最终成交价除以初次报价的一个比例同比例调整。 </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1.</w:t>
      </w:r>
      <w:r>
        <w:rPr>
          <w:rFonts w:hint="eastAsia" w:ascii="宋体" w:hAnsi="宋体"/>
          <w:color w:val="000000"/>
          <w:sz w:val="22"/>
          <w:szCs w:val="22"/>
          <w:highlight w:val="none"/>
        </w:rPr>
        <w:t xml:space="preserve">签约合同价为：</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人民币（大写）：     元</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其中：</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（1）安全文明施工费：</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人民币（大写）：     元</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（2）材料和工程设备暂估价：</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人民币（大写）：     元</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（3）专业工程暂估价：</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人民币（大写）：     元</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（4）暂列金额：</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人民币（大写）：     元</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2.合同价格形式</w:t>
      </w:r>
      <w:r>
        <w:rPr>
          <w:rFonts w:hint="eastAsia" w:ascii="宋体" w:hAnsi="宋体" w:eastAsia="宋体"/>
          <w:color w:val="000000"/>
          <w:sz w:val="22"/>
          <w:szCs w:val="22"/>
          <w:highlight w:val="none"/>
          <w:lang w:eastAsia="zh-CN"/>
        </w:rPr>
        <w:t xml:space="preserve">：</w:t>
      </w:r>
      <w:r>
        <w:rPr>
          <w:rFonts w:hint="eastAsia" w:ascii="宋体" w:hAnsi="宋体"/>
          <w:color w:val="000000"/>
          <w:sz w:val="22"/>
          <w:szCs w:val="22"/>
          <w:highlight w:val="none"/>
        </w:rPr>
        <w:t xml:space="preserve">固定单价</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五、承包人项目经理：</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承包人项目经理：</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六、合同文件的组成</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本协议书与下列文件一起构成合同文件：</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1.</w:t>
      </w:r>
      <w:r>
        <w:rPr>
          <w:rFonts w:hint="eastAsia" w:ascii="宋体" w:hAnsi="宋体"/>
          <w:color w:val="000000"/>
          <w:sz w:val="22"/>
          <w:szCs w:val="22"/>
          <w:highlight w:val="none"/>
        </w:rPr>
        <w:t xml:space="preserve">中标通知书；</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2.</w:t>
      </w:r>
      <w:r>
        <w:rPr>
          <w:rFonts w:hint="eastAsia" w:ascii="宋体" w:hAnsi="宋体"/>
          <w:color w:val="000000"/>
          <w:sz w:val="22"/>
          <w:szCs w:val="22"/>
          <w:highlight w:val="none"/>
        </w:rPr>
        <w:t xml:space="preserve">投标书及其附件；</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3.</w:t>
      </w:r>
      <w:r>
        <w:rPr>
          <w:rFonts w:hint="eastAsia" w:ascii="宋体" w:hAnsi="宋体"/>
          <w:color w:val="000000"/>
          <w:sz w:val="22"/>
          <w:szCs w:val="22"/>
          <w:highlight w:val="none"/>
        </w:rPr>
        <w:t xml:space="preserve">专用合同条款；</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4.</w:t>
      </w:r>
      <w:r>
        <w:rPr>
          <w:rFonts w:hint="eastAsia" w:ascii="宋体" w:hAnsi="宋体"/>
          <w:color w:val="000000"/>
          <w:sz w:val="22"/>
          <w:szCs w:val="22"/>
          <w:highlight w:val="none"/>
        </w:rPr>
        <w:t xml:space="preserve">通用合同条款；</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5.</w:t>
      </w:r>
      <w:r>
        <w:rPr>
          <w:rFonts w:hint="eastAsia" w:ascii="宋体" w:hAnsi="宋体"/>
          <w:color w:val="000000"/>
          <w:sz w:val="22"/>
          <w:szCs w:val="22"/>
          <w:highlight w:val="none"/>
        </w:rPr>
        <w:t xml:space="preserve">技术标准和要求；</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6.</w:t>
      </w:r>
      <w:r>
        <w:rPr>
          <w:rFonts w:hint="eastAsia" w:ascii="宋体" w:hAnsi="宋体"/>
          <w:color w:val="000000"/>
          <w:sz w:val="22"/>
          <w:szCs w:val="22"/>
          <w:highlight w:val="none"/>
        </w:rPr>
        <w:t xml:space="preserve">图纸；</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7.</w:t>
      </w:r>
      <w:r>
        <w:rPr>
          <w:rFonts w:hint="eastAsia" w:ascii="宋体" w:hAnsi="宋体"/>
          <w:color w:val="000000"/>
          <w:sz w:val="22"/>
          <w:szCs w:val="22"/>
          <w:highlight w:val="none"/>
        </w:rPr>
        <w:t xml:space="preserve">已标价工程量清单或预算书；</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8.</w:t>
      </w:r>
      <w:r>
        <w:rPr>
          <w:rFonts w:hint="eastAsia" w:ascii="宋体" w:hAnsi="宋体"/>
          <w:color w:val="000000"/>
          <w:sz w:val="22"/>
          <w:szCs w:val="22"/>
          <w:highlight w:val="none"/>
        </w:rPr>
        <w:t xml:space="preserve">其他合同文件。</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合同在订立及履行过程中形成的与合同有关的文件均构成合同文件组成部分。</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上述各项合同文件包括合同当事人就该项合同文件所作出的补充和修改，属于同一类内容的文件，应以最新签署的为准。专用合同条款及其附件需经合同当事人签字或盖章。</w:t>
      </w:r>
      <w:r>
        <w:rPr>
          <w:rFonts w:hint="eastAsia"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bookmarkStart w:id="163" w:name="_Toc351203487"/>
      <w:r>
        <w:rPr>
          <w:rFonts w:ascii="宋体" w:hAnsi="宋体"/>
          <w:color w:val="000000"/>
          <w:sz w:val="22"/>
          <w:szCs w:val="22"/>
          <w:highlight w:val="none"/>
        </w:rPr>
        <w:t xml:space="preserve">七、承诺</w:t>
      </w:r>
      <w:bookmarkEnd w:id="163"/>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rPr>
      </w:pPr>
      <w:r>
        <w:rPr>
          <w:rFonts w:ascii="宋体" w:hAnsi="宋体"/>
          <w:bCs/>
          <w:color w:val="000000"/>
          <w:sz w:val="22"/>
          <w:szCs w:val="22"/>
          <w:highlight w:val="none"/>
        </w:rPr>
        <w:t xml:space="preserve">1.发包人承诺按照法律规定履行项目审批手续、筹集工程建设资金并按照合同约定的期限和方式支付合同价款。</w:t>
      </w:r>
      <w:r>
        <w:rPr>
          <w:rFonts w:ascii="宋体" w:hAnsi="宋体"/>
          <w:bCs/>
          <w:color w:val="000000"/>
          <w:sz w:val="22"/>
          <w:szCs w:val="22"/>
          <w:highlight w:val="none"/>
        </w:rPr>
      </w:r>
      <w:r/>
    </w:p>
    <w:p>
      <w:pPr>
        <w:pStyle w:val="736"/>
        <w:ind w:firstLine="440"/>
        <w:spacing w:line="360" w:lineRule="auto"/>
        <w:rPr>
          <w:rFonts w:ascii="宋体" w:hAnsi="宋体"/>
          <w:bCs/>
          <w:color w:val="000000"/>
          <w:sz w:val="22"/>
          <w:szCs w:val="22"/>
          <w:highlight w:val="none"/>
        </w:rPr>
      </w:pPr>
      <w:r>
        <w:rPr>
          <w:rFonts w:ascii="宋体" w:hAnsi="宋体"/>
          <w:bCs/>
          <w:color w:val="000000"/>
          <w:sz w:val="22"/>
          <w:szCs w:val="22"/>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bCs/>
          <w:color w:val="000000"/>
          <w:sz w:val="22"/>
          <w:szCs w:val="22"/>
          <w:highlight w:val="none"/>
        </w:rPr>
      </w:r>
      <w:r/>
    </w:p>
    <w:p>
      <w:pPr>
        <w:pStyle w:val="736"/>
        <w:ind w:firstLine="440"/>
        <w:spacing w:line="360" w:lineRule="auto"/>
        <w:rPr>
          <w:rFonts w:ascii="宋体" w:hAnsi="宋体"/>
          <w:bCs/>
          <w:color w:val="000000"/>
          <w:sz w:val="22"/>
          <w:szCs w:val="22"/>
          <w:highlight w:val="none"/>
        </w:rPr>
      </w:pPr>
      <w:r>
        <w:rPr>
          <w:rFonts w:ascii="宋体" w:hAnsi="宋体"/>
          <w:bCs/>
          <w:color w:val="000000"/>
          <w:sz w:val="22"/>
          <w:szCs w:val="22"/>
          <w:highlight w:val="none"/>
        </w:rPr>
        <w:t xml:space="preserve">3.发包人和承包人通过招投标形式签订合同的，双方理解并</w:t>
      </w:r>
      <w:r>
        <w:rPr>
          <w:rFonts w:hint="eastAsia" w:ascii="宋体" w:hAnsi="宋体"/>
          <w:bCs/>
          <w:color w:val="000000"/>
          <w:sz w:val="22"/>
          <w:szCs w:val="22"/>
          <w:highlight w:val="none"/>
        </w:rPr>
        <w:t xml:space="preserve">承诺</w:t>
      </w:r>
      <w:r>
        <w:rPr>
          <w:rFonts w:ascii="宋体" w:hAnsi="宋体"/>
          <w:bCs/>
          <w:color w:val="000000"/>
          <w:sz w:val="22"/>
          <w:szCs w:val="22"/>
          <w:highlight w:val="none"/>
        </w:rPr>
        <w:t xml:space="preserve">不再就同一工程另行签订与合同实质性内容相背离的协议。</w:t>
      </w:r>
      <w:r>
        <w:rPr>
          <w:rFonts w:ascii="宋体" w:hAnsi="宋体"/>
          <w:bCs/>
          <w:color w:val="000000"/>
          <w:sz w:val="22"/>
          <w:szCs w:val="22"/>
          <w:highlight w:val="none"/>
        </w:rPr>
      </w:r>
      <w:r/>
    </w:p>
    <w:p>
      <w:pPr>
        <w:pStyle w:val="736"/>
        <w:ind w:firstLine="440"/>
        <w:spacing w:line="360" w:lineRule="auto"/>
        <w:rPr>
          <w:rFonts w:ascii="宋体" w:hAnsi="宋体"/>
          <w:color w:val="000000"/>
          <w:sz w:val="22"/>
          <w:szCs w:val="22"/>
          <w:highlight w:val="none"/>
        </w:rPr>
      </w:pPr>
      <w:r/>
      <w:bookmarkStart w:id="164" w:name="_Toc351203488"/>
      <w:r>
        <w:rPr>
          <w:rFonts w:ascii="宋体" w:hAnsi="宋体"/>
          <w:color w:val="000000"/>
          <w:sz w:val="22"/>
          <w:szCs w:val="22"/>
          <w:highlight w:val="none"/>
        </w:rPr>
        <w:t xml:space="preserve">八、词语含义</w:t>
      </w:r>
      <w:bookmarkEnd w:id="164"/>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rPr>
      </w:pPr>
      <w:r>
        <w:rPr>
          <w:rFonts w:ascii="宋体" w:hAnsi="宋体"/>
          <w:bCs/>
          <w:color w:val="000000"/>
          <w:sz w:val="22"/>
          <w:szCs w:val="22"/>
          <w:highlight w:val="none"/>
        </w:rPr>
        <w:t xml:space="preserve">本协议书中词语含义与第二部分通用合同条款中赋予的含义相同。</w:t>
      </w:r>
      <w:r>
        <w:rPr>
          <w:rFonts w:ascii="宋体" w:hAnsi="宋体"/>
          <w:bCs/>
          <w:color w:val="000000"/>
          <w:sz w:val="22"/>
          <w:szCs w:val="22"/>
          <w:highlight w:val="none"/>
        </w:rPr>
      </w:r>
      <w:r/>
    </w:p>
    <w:p>
      <w:pPr>
        <w:pStyle w:val="1153"/>
        <w:rPr>
          <w:color w:val="000000"/>
          <w:highlight w:val="none"/>
        </w:rPr>
      </w:pPr>
      <w:r/>
      <w:bookmarkStart w:id="165" w:name="_Toc351203489"/>
      <w:r>
        <w:rPr>
          <w:color w:val="000000"/>
          <w:highlight w:val="none"/>
        </w:rPr>
        <w:t xml:space="preserve">九、签订时间</w:t>
      </w:r>
      <w:bookmarkEnd w:id="165"/>
      <w:r>
        <w:rPr>
          <w:color w:val="000000"/>
          <w:highlight w:val="none"/>
        </w:rPr>
      </w:r>
      <w:r/>
    </w:p>
    <w:p>
      <w:pPr>
        <w:pStyle w:val="736"/>
        <w:ind w:firstLine="440"/>
        <w:spacing w:line="360" w:lineRule="auto"/>
        <w:rPr>
          <w:rFonts w:ascii="宋体" w:hAnsi="宋体"/>
          <w:bCs/>
          <w:color w:val="000000"/>
          <w:sz w:val="22"/>
          <w:szCs w:val="22"/>
          <w:highlight w:val="none"/>
        </w:rPr>
      </w:pPr>
      <w:r>
        <w:rPr>
          <w:rFonts w:ascii="宋体" w:hAnsi="宋体"/>
          <w:bCs/>
          <w:color w:val="000000"/>
          <w:sz w:val="22"/>
          <w:szCs w:val="22"/>
          <w:highlight w:val="none"/>
        </w:rPr>
        <w:t xml:space="preserve">本合同于</w:t>
      </w:r>
      <w:r>
        <w:rPr>
          <w:rFonts w:ascii="宋体" w:hAnsi="宋体"/>
          <w:bCs/>
          <w:color w:val="000000"/>
          <w:sz w:val="22"/>
          <w:szCs w:val="22"/>
          <w:highlight w:val="none"/>
          <w:u w:val="single"/>
        </w:rPr>
        <w:t xml:space="preserve">         </w:t>
      </w:r>
      <w:r>
        <w:rPr>
          <w:rFonts w:ascii="宋体" w:hAnsi="宋体"/>
          <w:bCs/>
          <w:color w:val="000000"/>
          <w:sz w:val="22"/>
          <w:szCs w:val="22"/>
          <w:highlight w:val="none"/>
        </w:rPr>
        <w:t xml:space="preserve">年</w:t>
      </w:r>
      <w:r>
        <w:rPr>
          <w:rFonts w:ascii="宋体" w:hAnsi="宋体"/>
          <w:bCs/>
          <w:color w:val="000000"/>
          <w:sz w:val="22"/>
          <w:szCs w:val="22"/>
          <w:highlight w:val="none"/>
          <w:u w:val="single"/>
        </w:rPr>
        <w:t xml:space="preserve">    </w:t>
      </w:r>
      <w:r>
        <w:rPr>
          <w:rFonts w:ascii="宋体" w:hAnsi="宋体"/>
          <w:bCs/>
          <w:color w:val="000000"/>
          <w:sz w:val="22"/>
          <w:szCs w:val="22"/>
          <w:highlight w:val="none"/>
        </w:rPr>
        <w:t xml:space="preserve">月</w:t>
      </w:r>
      <w:r>
        <w:rPr>
          <w:rFonts w:ascii="宋体" w:hAnsi="宋体"/>
          <w:bCs/>
          <w:color w:val="000000"/>
          <w:sz w:val="22"/>
          <w:szCs w:val="22"/>
          <w:highlight w:val="none"/>
          <w:u w:val="single"/>
        </w:rPr>
        <w:t xml:space="preserve">    </w:t>
      </w:r>
      <w:r>
        <w:rPr>
          <w:rFonts w:ascii="宋体" w:hAnsi="宋体"/>
          <w:bCs/>
          <w:color w:val="000000"/>
          <w:sz w:val="22"/>
          <w:szCs w:val="22"/>
          <w:highlight w:val="none"/>
        </w:rPr>
        <w:t xml:space="preserve">日签订。</w:t>
      </w:r>
      <w:r>
        <w:rPr>
          <w:rFonts w:ascii="宋体" w:hAnsi="宋体"/>
          <w:bCs/>
          <w:color w:val="000000"/>
          <w:sz w:val="22"/>
          <w:szCs w:val="22"/>
          <w:highlight w:val="none"/>
        </w:rPr>
      </w:r>
      <w:r/>
    </w:p>
    <w:p>
      <w:pPr>
        <w:pStyle w:val="1153"/>
        <w:rPr>
          <w:bCs/>
          <w:color w:val="000000"/>
          <w:highlight w:val="none"/>
        </w:rPr>
      </w:pPr>
      <w:r/>
      <w:bookmarkStart w:id="166" w:name="_Toc351203490"/>
      <w:r>
        <w:rPr>
          <w:color w:val="000000"/>
          <w:highlight w:val="none"/>
        </w:rPr>
        <w:t xml:space="preserve">十、签订地点</w:t>
      </w:r>
      <w:bookmarkEnd w:id="166"/>
      <w:r>
        <w:rPr>
          <w:bCs/>
          <w:color w:val="000000"/>
          <w:highlight w:val="none"/>
        </w:rPr>
      </w:r>
      <w:r/>
    </w:p>
    <w:p>
      <w:pPr>
        <w:pStyle w:val="736"/>
        <w:ind w:firstLine="440"/>
        <w:spacing w:line="360" w:lineRule="auto"/>
        <w:rPr>
          <w:rFonts w:ascii="宋体" w:hAnsi="宋体"/>
          <w:bCs/>
          <w:color w:val="000000"/>
          <w:sz w:val="22"/>
          <w:szCs w:val="22"/>
          <w:highlight w:val="none"/>
        </w:rPr>
      </w:pPr>
      <w:r>
        <w:rPr>
          <w:rFonts w:ascii="宋体" w:hAnsi="宋体"/>
          <w:bCs/>
          <w:color w:val="000000"/>
          <w:sz w:val="22"/>
          <w:szCs w:val="22"/>
          <w:highlight w:val="none"/>
        </w:rPr>
        <w:t xml:space="preserve">本合同在</w:t>
      </w:r>
      <w:r>
        <w:rPr>
          <w:rFonts w:ascii="宋体" w:hAnsi="宋体"/>
          <w:bCs/>
          <w:color w:val="000000"/>
          <w:sz w:val="22"/>
          <w:szCs w:val="22"/>
          <w:highlight w:val="none"/>
          <w:u w:val="single"/>
        </w:rPr>
        <w:t xml:space="preserve">                                    </w:t>
      </w:r>
      <w:r>
        <w:rPr>
          <w:rFonts w:ascii="宋体" w:hAnsi="宋体"/>
          <w:bCs/>
          <w:color w:val="000000"/>
          <w:sz w:val="22"/>
          <w:szCs w:val="22"/>
          <w:highlight w:val="none"/>
        </w:rPr>
        <w:t xml:space="preserve">签订。</w:t>
      </w:r>
      <w:r>
        <w:rPr>
          <w:rFonts w:ascii="宋体" w:hAnsi="宋体"/>
          <w:bCs/>
          <w:color w:val="000000"/>
          <w:sz w:val="22"/>
          <w:szCs w:val="22"/>
          <w:highlight w:val="none"/>
        </w:rPr>
      </w:r>
      <w:r/>
    </w:p>
    <w:p>
      <w:pPr>
        <w:pStyle w:val="1153"/>
        <w:rPr>
          <w:bCs/>
          <w:color w:val="000000"/>
          <w:highlight w:val="none"/>
        </w:rPr>
      </w:pPr>
      <w:r/>
      <w:bookmarkStart w:id="167" w:name="_Toc351203491"/>
      <w:r>
        <w:rPr>
          <w:color w:val="000000"/>
          <w:highlight w:val="none"/>
        </w:rPr>
        <w:t xml:space="preserve">十一、补充协议</w:t>
      </w:r>
      <w:bookmarkEnd w:id="167"/>
      <w:r>
        <w:rPr>
          <w:bCs/>
          <w:color w:val="000000"/>
          <w:highlight w:val="none"/>
        </w:rPr>
      </w:r>
      <w:r/>
    </w:p>
    <w:p>
      <w:pPr>
        <w:pStyle w:val="736"/>
        <w:ind w:firstLine="440"/>
        <w:spacing w:line="360" w:lineRule="auto"/>
        <w:rPr>
          <w:rFonts w:ascii="宋体" w:hAnsi="宋体"/>
          <w:b/>
          <w:bCs/>
          <w:color w:val="000000"/>
          <w:sz w:val="22"/>
          <w:szCs w:val="22"/>
          <w:highlight w:val="none"/>
        </w:rPr>
      </w:pPr>
      <w:r>
        <w:rPr>
          <w:rFonts w:ascii="宋体" w:hAnsi="宋体"/>
          <w:bCs/>
          <w:color w:val="000000"/>
          <w:sz w:val="22"/>
          <w:szCs w:val="22"/>
          <w:highlight w:val="none"/>
        </w:rPr>
        <w:t xml:space="preserve">合同未尽事宜，合同当事人另行签订补充协议</w:t>
      </w:r>
      <w:r>
        <w:rPr>
          <w:rFonts w:hint="eastAsia" w:ascii="宋体" w:hAnsi="宋体"/>
          <w:bCs/>
          <w:color w:val="000000"/>
          <w:sz w:val="22"/>
          <w:szCs w:val="22"/>
          <w:highlight w:val="none"/>
        </w:rPr>
        <w:t xml:space="preserve">，</w:t>
      </w:r>
      <w:r>
        <w:rPr>
          <w:rFonts w:ascii="宋体" w:hAnsi="宋体"/>
          <w:bCs/>
          <w:color w:val="000000"/>
          <w:sz w:val="22"/>
          <w:szCs w:val="22"/>
          <w:highlight w:val="none"/>
        </w:rPr>
        <w:t xml:space="preserve">补充协议是合同的组成部分。</w:t>
      </w:r>
      <w:r>
        <w:rPr>
          <w:rFonts w:ascii="宋体" w:hAnsi="宋体"/>
          <w:b/>
          <w:bCs/>
          <w:color w:val="000000"/>
          <w:sz w:val="22"/>
          <w:szCs w:val="22"/>
          <w:highlight w:val="none"/>
        </w:rPr>
      </w:r>
      <w:r/>
    </w:p>
    <w:p>
      <w:pPr>
        <w:pStyle w:val="1153"/>
        <w:rPr>
          <w:bCs/>
          <w:color w:val="000000"/>
          <w:highlight w:val="none"/>
        </w:rPr>
      </w:pPr>
      <w:r/>
      <w:bookmarkStart w:id="168" w:name="_Toc351203492"/>
      <w:r>
        <w:rPr>
          <w:color w:val="000000"/>
          <w:highlight w:val="none"/>
        </w:rPr>
        <w:t xml:space="preserve">十二、合同生效</w:t>
      </w:r>
      <w:bookmarkEnd w:id="168"/>
      <w:r>
        <w:rPr>
          <w:bCs/>
          <w:color w:val="000000"/>
          <w:highlight w:val="none"/>
        </w:rPr>
      </w:r>
      <w:r/>
    </w:p>
    <w:p>
      <w:pPr>
        <w:pStyle w:val="736"/>
        <w:ind w:firstLine="440"/>
        <w:spacing w:line="360" w:lineRule="auto"/>
        <w:rPr>
          <w:rFonts w:ascii="宋体" w:hAnsi="宋体"/>
          <w:bCs/>
          <w:color w:val="000000"/>
          <w:sz w:val="22"/>
          <w:szCs w:val="22"/>
          <w:highlight w:val="none"/>
        </w:rPr>
      </w:pPr>
      <w:r>
        <w:rPr>
          <w:rFonts w:ascii="宋体" w:hAnsi="宋体"/>
          <w:bCs/>
          <w:color w:val="000000"/>
          <w:sz w:val="22"/>
          <w:szCs w:val="22"/>
          <w:highlight w:val="none"/>
        </w:rPr>
        <w:t xml:space="preserve">本合同自</w:t>
      </w:r>
      <w:r>
        <w:rPr>
          <w:rFonts w:ascii="宋体" w:hAnsi="宋体"/>
          <w:bCs/>
          <w:color w:val="000000"/>
          <w:sz w:val="22"/>
          <w:szCs w:val="22"/>
          <w:highlight w:val="none"/>
          <w:u w:val="single"/>
        </w:rPr>
        <w:t xml:space="preserve">                                   </w:t>
      </w:r>
      <w:r>
        <w:rPr>
          <w:rFonts w:ascii="宋体" w:hAnsi="宋体"/>
          <w:bCs/>
          <w:color w:val="000000"/>
          <w:sz w:val="22"/>
          <w:szCs w:val="22"/>
          <w:highlight w:val="none"/>
        </w:rPr>
        <w:t xml:space="preserve">生效。</w:t>
      </w:r>
      <w:r>
        <w:rPr>
          <w:rFonts w:ascii="宋体" w:hAnsi="宋体"/>
          <w:bCs/>
          <w:color w:val="000000"/>
          <w:sz w:val="22"/>
          <w:szCs w:val="22"/>
          <w:highlight w:val="none"/>
        </w:rPr>
      </w:r>
      <w:r/>
    </w:p>
    <w:p>
      <w:pPr>
        <w:pStyle w:val="1153"/>
        <w:rPr>
          <w:bCs/>
          <w:color w:val="000000"/>
          <w:highlight w:val="none"/>
        </w:rPr>
      </w:pPr>
      <w:r/>
      <w:bookmarkStart w:id="169" w:name="_Toc351203493"/>
      <w:r>
        <w:rPr>
          <w:color w:val="000000"/>
          <w:highlight w:val="none"/>
        </w:rPr>
        <w:t xml:space="preserve">十三、合同份数</w:t>
      </w:r>
      <w:bookmarkEnd w:id="169"/>
      <w:r>
        <w:rPr>
          <w:bCs/>
          <w:color w:val="000000"/>
          <w:highlight w:val="none"/>
        </w:rPr>
      </w:r>
      <w:r/>
    </w:p>
    <w:p>
      <w:pPr>
        <w:pStyle w:val="736"/>
        <w:ind w:firstLine="440"/>
        <w:spacing w:line="360" w:lineRule="auto"/>
        <w:rPr>
          <w:rFonts w:ascii="宋体" w:hAnsi="宋体"/>
          <w:bCs/>
          <w:color w:val="000000"/>
          <w:sz w:val="22"/>
          <w:szCs w:val="22"/>
          <w:highlight w:val="none"/>
        </w:rPr>
      </w:pPr>
      <w:r>
        <w:rPr>
          <w:rFonts w:ascii="宋体" w:hAnsi="宋体"/>
          <w:bCs/>
          <w:color w:val="000000"/>
          <w:sz w:val="22"/>
          <w:szCs w:val="22"/>
          <w:highlight w:val="none"/>
        </w:rPr>
        <w:t xml:space="preserve">本合同一式</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 </w:t>
      </w:r>
      <w:r>
        <w:rPr>
          <w:rFonts w:ascii="宋体" w:hAnsi="宋体"/>
          <w:bCs/>
          <w:color w:val="000000"/>
          <w:sz w:val="22"/>
          <w:szCs w:val="22"/>
          <w:highlight w:val="none"/>
          <w:u w:val="single"/>
        </w:rPr>
        <w:t xml:space="preserve"> </w:t>
      </w:r>
      <w:r>
        <w:rPr>
          <w:rFonts w:ascii="宋体" w:hAnsi="宋体"/>
          <w:bCs/>
          <w:color w:val="000000"/>
          <w:sz w:val="22"/>
          <w:szCs w:val="22"/>
          <w:highlight w:val="none"/>
        </w:rPr>
        <w:t xml:space="preserve">份，均具有同等法律效力，发包人执</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 </w:t>
      </w:r>
      <w:r>
        <w:rPr>
          <w:rFonts w:ascii="宋体" w:hAnsi="宋体"/>
          <w:bCs/>
          <w:color w:val="000000"/>
          <w:sz w:val="22"/>
          <w:szCs w:val="22"/>
          <w:highlight w:val="none"/>
          <w:u w:val="single"/>
        </w:rPr>
        <w:t xml:space="preserve"> </w:t>
      </w:r>
      <w:r>
        <w:rPr>
          <w:rFonts w:ascii="宋体" w:hAnsi="宋体"/>
          <w:bCs/>
          <w:color w:val="000000"/>
          <w:sz w:val="22"/>
          <w:szCs w:val="22"/>
          <w:highlight w:val="none"/>
        </w:rPr>
        <w:t xml:space="preserve">份，承包人执</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 </w:t>
      </w:r>
      <w:r>
        <w:rPr>
          <w:rFonts w:ascii="宋体" w:hAnsi="宋体"/>
          <w:bCs/>
          <w:color w:val="000000"/>
          <w:sz w:val="22"/>
          <w:szCs w:val="22"/>
          <w:highlight w:val="none"/>
          <w:u w:val="single"/>
        </w:rPr>
        <w:t xml:space="preserve"> </w:t>
      </w:r>
      <w:r>
        <w:rPr>
          <w:rFonts w:ascii="宋体" w:hAnsi="宋体"/>
          <w:bCs/>
          <w:color w:val="000000"/>
          <w:sz w:val="22"/>
          <w:szCs w:val="22"/>
          <w:highlight w:val="none"/>
        </w:rPr>
        <w:t xml:space="preserve">份。</w:t>
      </w:r>
      <w:r>
        <w:rPr>
          <w:rFonts w:ascii="宋体" w:hAnsi="宋体"/>
          <w:bCs/>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发包人</w:t>
      </w:r>
      <w:r>
        <w:rPr>
          <w:rFonts w:hint="eastAsia" w:ascii="宋体" w:hAnsi="宋体"/>
          <w:color w:val="000000"/>
          <w:sz w:val="22"/>
          <w:szCs w:val="22"/>
          <w:highlight w:val="none"/>
        </w:rPr>
        <w:t xml:space="preserve">：  </w:t>
      </w:r>
      <w:r>
        <w:rPr>
          <w:rFonts w:hint="eastAsia" w:ascii="宋体" w:hAnsi="宋体" w:eastAsia="宋体"/>
          <w:color w:val="000000"/>
          <w:sz w:val="22"/>
          <w:szCs w:val="22"/>
          <w:highlight w:val="none"/>
          <w:lang w:eastAsia="zh-CN"/>
        </w:rPr>
        <w:t xml:space="preserve">（</w:t>
      </w:r>
      <w:r>
        <w:rPr>
          <w:rFonts w:ascii="宋体" w:hAnsi="宋体"/>
          <w:color w:val="000000"/>
          <w:sz w:val="22"/>
          <w:szCs w:val="22"/>
          <w:highlight w:val="none"/>
        </w:rPr>
        <w:t xml:space="preserve">公章</w:t>
      </w:r>
      <w:r>
        <w:rPr>
          <w:rFonts w:hint="eastAsia" w:ascii="宋体" w:hAnsi="宋体" w:eastAsia="宋体"/>
          <w:color w:val="000000"/>
          <w:sz w:val="22"/>
          <w:szCs w:val="22"/>
          <w:highlight w:val="none"/>
          <w:lang w:eastAsia="zh-CN"/>
        </w:rPr>
        <w:t xml:space="preserve">）</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承包人</w:t>
      </w:r>
      <w:r>
        <w:rPr>
          <w:rFonts w:hint="eastAsia" w:ascii="宋体" w:hAnsi="宋体"/>
          <w:color w:val="000000"/>
          <w:sz w:val="22"/>
          <w:szCs w:val="22"/>
          <w:highlight w:val="none"/>
        </w:rPr>
        <w:t xml:space="preserve">：  </w:t>
      </w:r>
      <w:r>
        <w:rPr>
          <w:rFonts w:hint="eastAsia" w:ascii="宋体" w:hAnsi="宋体" w:eastAsia="宋体"/>
          <w:color w:val="000000"/>
          <w:sz w:val="22"/>
          <w:szCs w:val="22"/>
          <w:highlight w:val="none"/>
          <w:lang w:eastAsia="zh-CN"/>
        </w:rPr>
        <w:t xml:space="preserve">（</w:t>
      </w:r>
      <w:r>
        <w:rPr>
          <w:rFonts w:ascii="宋体" w:hAnsi="宋体"/>
          <w:color w:val="000000"/>
          <w:sz w:val="22"/>
          <w:szCs w:val="22"/>
          <w:highlight w:val="none"/>
        </w:rPr>
        <w:t xml:space="preserve">公章</w:t>
      </w:r>
      <w:r>
        <w:rPr>
          <w:rFonts w:hint="eastAsia" w:ascii="宋体" w:hAnsi="宋体" w:eastAsia="宋体"/>
          <w:color w:val="000000"/>
          <w:sz w:val="22"/>
          <w:szCs w:val="22"/>
          <w:highlight w:val="none"/>
          <w:lang w:eastAsia="zh-CN"/>
        </w:rPr>
        <w:t xml:space="preserve">）</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法定代表人或其委托代理人：  法定代表人或其委托代理人：</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（签字）                    （签字）</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r>
      <w:r/>
    </w:p>
    <w:p>
      <w:pPr>
        <w:pStyle w:val="736"/>
        <w:ind w:firstLine="440"/>
        <w:spacing w:line="360" w:lineRule="auto"/>
        <w:tabs>
          <w:tab w:val="left" w:pos="4410" w:leader="none"/>
        </w:tabs>
        <w:rPr>
          <w:rFonts w:ascii="宋体" w:hAnsi="宋体"/>
          <w:color w:val="000000"/>
          <w:sz w:val="22"/>
          <w:szCs w:val="22"/>
          <w:highlight w:val="none"/>
        </w:rPr>
      </w:pPr>
      <w:r>
        <w:rPr>
          <w:rFonts w:hint="eastAsia" w:ascii="宋体" w:hAnsi="宋体"/>
          <w:color w:val="000000"/>
          <w:sz w:val="22"/>
          <w:szCs w:val="22"/>
          <w:highlight w:val="none"/>
        </w:rPr>
        <w:t xml:space="preserve">组织机构代码：</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hint="eastAsia" w:ascii="宋体" w:hAnsi="宋体"/>
          <w:color w:val="000000"/>
          <w:sz w:val="22"/>
          <w:szCs w:val="22"/>
          <w:highlight w:val="none"/>
        </w:rPr>
        <w:t xml:space="preserve"> 组织机构代码：</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住所</w:t>
      </w:r>
      <w:r>
        <w:rPr>
          <w:rFonts w:ascii="宋体" w:hAnsi="宋体"/>
          <w:color w:val="000000"/>
          <w:sz w:val="22"/>
          <w:szCs w:val="22"/>
          <w:highlight w:val="none"/>
        </w:rPr>
        <w:t xml:space="preserve">：</w:t>
      </w:r>
      <w:r>
        <w:rPr>
          <w:rFonts w:ascii="宋体" w:hAnsi="宋体"/>
          <w:color w:val="000000"/>
          <w:sz w:val="22"/>
          <w:szCs w:val="22"/>
          <w:highlight w:val="none"/>
          <w:u w:val="single"/>
        </w:rPr>
        <w:t xml:space="preserve"> </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hint="eastAsia" w:ascii="宋体" w:hAnsi="宋体"/>
          <w:color w:val="000000"/>
          <w:sz w:val="22"/>
          <w:szCs w:val="22"/>
          <w:highlight w:val="none"/>
        </w:rPr>
        <w:t xml:space="preserve">    住所</w:t>
      </w:r>
      <w:r>
        <w:rPr>
          <w:rFonts w:ascii="宋体" w:hAnsi="宋体"/>
          <w:color w:val="000000"/>
          <w:sz w:val="22"/>
          <w:szCs w:val="22"/>
          <w:highlight w:val="none"/>
        </w:rPr>
        <w:t xml:space="preserve">：</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邮政编码：</w:t>
      </w:r>
      <w:r>
        <w:rPr>
          <w:rFonts w:ascii="宋体" w:hAnsi="宋体"/>
          <w:color w:val="000000"/>
          <w:sz w:val="22"/>
          <w:szCs w:val="22"/>
          <w:highlight w:val="none"/>
          <w:u w:val="single"/>
        </w:rPr>
        <w:t xml:space="preserve"> </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 </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邮政编码：</w:t>
      </w:r>
      <w:r>
        <w:rPr>
          <w:rFonts w:ascii="宋体" w:hAnsi="宋体"/>
          <w:color w:val="000000"/>
          <w:sz w:val="22"/>
          <w:szCs w:val="22"/>
          <w:highlight w:val="none"/>
          <w:u w:val="single"/>
        </w:rPr>
        <w:t xml:space="preserve"> </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法定代表人：</w:t>
      </w:r>
      <w:r>
        <w:rPr>
          <w:rFonts w:ascii="宋体" w:hAnsi="宋体"/>
          <w:color w:val="000000"/>
          <w:sz w:val="22"/>
          <w:szCs w:val="22"/>
          <w:highlight w:val="none"/>
          <w:u w:val="single"/>
        </w:rPr>
        <w:t xml:space="preserve"> </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法定代表人：</w:t>
      </w:r>
      <w:r>
        <w:rPr>
          <w:rFonts w:ascii="宋体" w:hAnsi="宋体"/>
          <w:color w:val="000000"/>
          <w:sz w:val="22"/>
          <w:szCs w:val="22"/>
          <w:highlight w:val="none"/>
          <w:u w:val="single"/>
        </w:rPr>
        <w:t xml:space="preserve"> </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委托代理人：</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 </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委托代理人：</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电  话：</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 </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电  话：</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传  真：</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 </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传  真：</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rPr>
      </w:r>
      <w:r/>
    </w:p>
    <w:p>
      <w:pPr>
        <w:pStyle w:val="736"/>
        <w:ind w:firstLine="440"/>
        <w:spacing w:line="360" w:lineRule="auto"/>
        <w:rPr>
          <w:rFonts w:hint="eastAsia" w:ascii="MingLiU_HKSCS" w:hAnsi="MingLiU_HKSCS" w:cs="MingLiU_HKSCS"/>
          <w:color w:val="000000"/>
          <w:sz w:val="22"/>
          <w:szCs w:val="22"/>
          <w:highlight w:val="none"/>
          <w:u w:val="single"/>
        </w:rPr>
      </w:pPr>
      <w:r>
        <w:rPr>
          <w:rFonts w:ascii="宋体" w:hAnsi="宋体"/>
          <w:color w:val="000000"/>
          <w:sz w:val="22"/>
          <w:szCs w:val="22"/>
          <w:highlight w:val="none"/>
        </w:rPr>
        <w:t xml:space="preserve">电子信箱：</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 </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电子信箱：</w:t>
      </w:r>
      <w:r>
        <w:rPr>
          <w:rFonts w:hint="eastAsia" w:ascii="MingLiU_HKSCS" w:hAnsi="MingLiU_HKSCS" w:cs="MingLiU_HKSCS"/>
          <w:color w:val="000000"/>
          <w:sz w:val="22"/>
          <w:szCs w:val="22"/>
          <w:highlight w:val="none"/>
          <w:u w:val="single"/>
        </w:rPr>
        <w:t xml:space="preserve">                 </w:t>
      </w:r>
      <w:r>
        <w:rPr>
          <w:rFonts w:hint="eastAsia" w:ascii="MingLiU_HKSCS" w:hAnsi="MingLiU_HKSCS" w:cs="MingLiU_HKS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开户银行：</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 </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开户银行：</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rPr>
      </w:r>
      <w:r/>
    </w:p>
    <w:p>
      <w:pPr>
        <w:pStyle w:val="736"/>
        <w:ind w:firstLine="440"/>
        <w:jc w:val="both"/>
        <w:spacing w:line="360" w:lineRule="auto"/>
        <w:rPr>
          <w:rFonts w:hint="eastAsia"/>
          <w:b/>
          <w:bCs/>
          <w:color w:val="000000"/>
          <w:sz w:val="32"/>
          <w:szCs w:val="32"/>
          <w:highlight w:val="none"/>
        </w:rPr>
      </w:pPr>
      <w:r>
        <w:rPr>
          <w:rFonts w:ascii="宋体" w:hAnsi="宋体"/>
          <w:color w:val="000000"/>
          <w:sz w:val="22"/>
          <w:szCs w:val="22"/>
          <w:highlight w:val="none"/>
        </w:rPr>
        <w:t xml:space="preserve">账  号：</w:t>
      </w:r>
      <w:r>
        <w:rPr>
          <w:rFonts w:hint="eastAsia" w:ascii="MingLiU_HKSCS" w:hAnsi="MingLiU_HKSCS" w:cs="MingLiU_HKSCS"/>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账</w:t>
      </w:r>
      <w:r>
        <w:rPr>
          <w:rFonts w:hint="eastAsia" w:ascii="宋体" w:hAnsi="宋体"/>
          <w:color w:val="000000"/>
          <w:sz w:val="22"/>
          <w:szCs w:val="22"/>
          <w:highlight w:val="none"/>
        </w:rPr>
        <w:t xml:space="preserve"> </w:t>
      </w:r>
      <w:r>
        <w:rPr>
          <w:rFonts w:ascii="宋体" w:hAnsi="宋体"/>
          <w:color w:val="000000"/>
          <w:sz w:val="22"/>
          <w:szCs w:val="22"/>
          <w:highlight w:val="none"/>
        </w:rPr>
        <w:t xml:space="preserve"> 号：</w:t>
      </w:r>
      <w:r>
        <w:rPr>
          <w:rFonts w:hint="eastAsia" w:ascii="MingLiU_HKSCS" w:hAnsi="MingLiU_HKSCS" w:cs="MingLiU_HKSCS"/>
          <w:color w:val="000000"/>
          <w:sz w:val="22"/>
          <w:szCs w:val="22"/>
          <w:highlight w:val="none"/>
          <w:u w:val="single"/>
        </w:rPr>
        <w:t xml:space="preserve">                 </w:t>
      </w:r>
      <w:r>
        <w:rPr>
          <w:color w:val="000000"/>
          <w:highlight w:val="none"/>
          <w:u w:val="single"/>
        </w:rPr>
        <w:br w:type="page" w:clear="all"/>
      </w:r>
      <w:bookmarkEnd w:id="159"/>
      <w:r/>
      <w:bookmarkEnd w:id="160"/>
      <w:r/>
      <w:bookmarkStart w:id="170" w:name="_Toc311627700"/>
      <w:r>
        <w:rPr>
          <w:rFonts w:hint="eastAsia"/>
          <w:b/>
          <w:bCs/>
          <w:color w:val="000000"/>
          <w:sz w:val="32"/>
          <w:szCs w:val="32"/>
          <w:highlight w:val="none"/>
        </w:rPr>
        <w:t xml:space="preserve">第二部分　通用条款</w:t>
      </w:r>
      <w:bookmarkEnd w:id="170"/>
      <w:r>
        <w:rPr>
          <w:rFonts w:hint="eastAsia"/>
          <w:b/>
          <w:bCs/>
          <w:color w:val="000000"/>
          <w:sz w:val="32"/>
          <w:szCs w:val="32"/>
          <w:highlight w:val="none"/>
        </w:rPr>
      </w:r>
      <w:r/>
    </w:p>
    <w:p>
      <w:pPr>
        <w:pStyle w:val="736"/>
        <w:ind w:firstLine="44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采用《建设工程施工合同（示范文本）》（GF-2017-0201）。</w:t>
      </w:r>
      <w:r>
        <w:rPr>
          <w:rFonts w:ascii="宋体" w:hAnsi="宋体"/>
          <w:color w:val="000000"/>
          <w:sz w:val="22"/>
          <w:szCs w:val="22"/>
          <w:highlight w:val="none"/>
        </w:rPr>
      </w:r>
      <w:r/>
    </w:p>
    <w:p>
      <w:pPr>
        <w:pStyle w:val="1153"/>
        <w:ind w:firstLine="643"/>
        <w:jc w:val="center"/>
        <w:rPr>
          <w:b/>
          <w:bCs/>
          <w:color w:val="000000"/>
          <w:sz w:val="32"/>
          <w:szCs w:val="32"/>
          <w:highlight w:val="none"/>
        </w:rPr>
      </w:pPr>
      <w:r/>
      <w:bookmarkStart w:id="171" w:name="_Toc311627701"/>
      <w:r>
        <w:rPr>
          <w:rFonts w:hint="eastAsia"/>
          <w:b/>
          <w:bCs/>
          <w:color w:val="000000"/>
          <w:sz w:val="32"/>
          <w:szCs w:val="32"/>
          <w:highlight w:val="none"/>
        </w:rPr>
        <w:t xml:space="preserve">第三部分　专用条款</w:t>
      </w:r>
      <w:bookmarkEnd w:id="171"/>
      <w:r>
        <w:rPr>
          <w:b/>
          <w:bCs/>
          <w:color w:val="000000"/>
          <w:sz w:val="32"/>
          <w:szCs w:val="32"/>
          <w:highlight w:val="none"/>
        </w:rPr>
      </w:r>
      <w:r/>
    </w:p>
    <w:p>
      <w:pPr>
        <w:pStyle w:val="1153"/>
        <w:rPr>
          <w:color w:val="000000"/>
          <w:highlight w:val="none"/>
        </w:rPr>
      </w:pPr>
      <w:r/>
      <w:bookmarkStart w:id="172" w:name="_Toc351203633"/>
      <w:r>
        <w:rPr>
          <w:color w:val="000000"/>
          <w:highlight w:val="none"/>
        </w:rPr>
        <w:t xml:space="preserve">1</w:t>
      </w:r>
      <w:bookmarkStart w:id="173" w:name="_Toc297120456"/>
      <w:r/>
      <w:bookmarkStart w:id="174" w:name="_Toc292559866"/>
      <w:r/>
      <w:bookmarkStart w:id="175" w:name="_Toc296890984"/>
      <w:r/>
      <w:bookmarkStart w:id="176" w:name="_Toc292559361"/>
      <w:r/>
      <w:bookmarkStart w:id="177" w:name="_Toc296891196"/>
      <w:r/>
      <w:bookmarkStart w:id="178" w:name="_Toc297048342"/>
      <w:r/>
      <w:bookmarkStart w:id="179" w:name="_Toc296503156"/>
      <w:r/>
      <w:bookmarkStart w:id="180" w:name="_Toc296347155"/>
      <w:r/>
      <w:bookmarkStart w:id="181" w:name="_Toc296346657"/>
      <w:r/>
      <w:bookmarkStart w:id="182" w:name="_Toc296944495"/>
      <w:r>
        <w:rPr>
          <w:color w:val="000000"/>
          <w:highlight w:val="none"/>
        </w:rPr>
        <w:t xml:space="preserve">. 一般约定</w:t>
      </w:r>
      <w:bookmarkEnd w:id="172"/>
      <w:r>
        <w:rPr>
          <w:color w:val="000000"/>
          <w:highlight w:val="none"/>
        </w:rPr>
      </w:r>
      <w:r/>
    </w:p>
    <w:p>
      <w:pPr>
        <w:pStyle w:val="736"/>
        <w:ind w:firstLine="440"/>
        <w:spacing w:line="360" w:lineRule="auto"/>
        <w:rPr>
          <w:rFonts w:ascii="宋体" w:hAnsi="宋体"/>
          <w:color w:val="000000"/>
          <w:sz w:val="22"/>
          <w:szCs w:val="22"/>
          <w:highlight w:val="none"/>
        </w:rPr>
      </w:pPr>
      <w:r/>
      <w:bookmarkEnd w:id="173"/>
      <w:r/>
      <w:bookmarkEnd w:id="174"/>
      <w:r/>
      <w:bookmarkEnd w:id="175"/>
      <w:r/>
      <w:bookmarkEnd w:id="176"/>
      <w:r/>
      <w:bookmarkEnd w:id="177"/>
      <w:r/>
      <w:bookmarkEnd w:id="178"/>
      <w:r/>
      <w:bookmarkEnd w:id="179"/>
      <w:r/>
      <w:bookmarkEnd w:id="180"/>
      <w:r/>
      <w:bookmarkEnd w:id="181"/>
      <w:r/>
      <w:bookmarkEnd w:id="182"/>
      <w:r>
        <w:rPr>
          <w:rFonts w:ascii="宋体" w:hAnsi="宋体"/>
          <w:color w:val="000000"/>
          <w:sz w:val="22"/>
          <w:szCs w:val="22"/>
          <w:highlight w:val="none"/>
        </w:rPr>
        <w:t xml:space="preserve">1.1 词语定义</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1.1.1合同</w:t>
      </w:r>
      <w:r>
        <w:rPr>
          <w:rFonts w:ascii="宋体" w:hAnsi="宋体"/>
          <w:color w:val="000000"/>
          <w:sz w:val="22"/>
          <w:szCs w:val="22"/>
          <w:highlight w:val="none"/>
        </w:rPr>
      </w:r>
      <w:r/>
    </w:p>
    <w:p>
      <w:pPr>
        <w:pStyle w:val="1154"/>
        <w:ind w:left="0" w:right="0" w:firstLine="440"/>
        <w:spacing w:before="0" w:after="0" w:line="360" w:lineRule="auto"/>
        <w:rPr>
          <w:rFonts w:hint="eastAsia" w:ascii="宋体" w:hAnsi="宋体"/>
          <w:color w:val="000000"/>
          <w:sz w:val="22"/>
          <w:szCs w:val="22"/>
          <w:highlight w:val="none"/>
        </w:rPr>
      </w:pPr>
      <w:r>
        <w:rPr>
          <w:rFonts w:ascii="宋体" w:hAnsi="宋体"/>
          <w:color w:val="000000"/>
          <w:sz w:val="22"/>
          <w:szCs w:val="22"/>
          <w:highlight w:val="none"/>
        </w:rPr>
        <w:t xml:space="preserve">1.1.1.10其他合同文件包括：</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（1）</w:t>
      </w:r>
      <w:r>
        <w:rPr>
          <w:rFonts w:hint="eastAsia" w:ascii="宋体" w:hAnsi="宋体"/>
          <w:color w:val="000000"/>
          <w:sz w:val="22"/>
          <w:szCs w:val="22"/>
          <w:highlight w:val="none"/>
          <w:u w:val="single"/>
        </w:rPr>
        <w:t xml:space="preserve">施工过程中签订的补充协议、（2）本合同协议书、</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3</w:t>
      </w:r>
      <w:r>
        <w:rPr>
          <w:rFonts w:ascii="宋体" w:hAnsi="宋体"/>
          <w:color w:val="000000"/>
          <w:sz w:val="22"/>
          <w:szCs w:val="22"/>
          <w:highlight w:val="none"/>
          <w:u w:val="single"/>
        </w:rPr>
        <w:t xml:space="preserve">)</w:t>
      </w:r>
      <w:r>
        <w:rPr>
          <w:rFonts w:hint="eastAsia" w:ascii="宋体" w:hAnsi="宋体"/>
          <w:color w:val="000000"/>
          <w:sz w:val="22"/>
          <w:szCs w:val="22"/>
          <w:highlight w:val="none"/>
          <w:u w:val="single"/>
        </w:rPr>
        <w:t xml:space="preserve"> 中标通知书、</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4) 招标文件澄清答疑、招标文件、</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5</w:t>
      </w:r>
      <w:r>
        <w:rPr>
          <w:rFonts w:ascii="宋体" w:hAnsi="宋体"/>
          <w:color w:val="000000"/>
          <w:sz w:val="22"/>
          <w:szCs w:val="22"/>
          <w:highlight w:val="none"/>
          <w:u w:val="single"/>
        </w:rPr>
        <w:t xml:space="preserve">) 本合同专用条款 </w:t>
      </w:r>
      <w:r>
        <w:rPr>
          <w:rFonts w:hint="eastAsia" w:ascii="宋体" w:hAnsi="宋体"/>
          <w:color w:val="000000"/>
          <w:sz w:val="22"/>
          <w:szCs w:val="22"/>
          <w:highlight w:val="none"/>
          <w:u w:val="single"/>
        </w:rPr>
        <w:t xml:space="preserve">、（6）</w:t>
      </w:r>
      <w:r>
        <w:rPr>
          <w:rFonts w:ascii="宋体" w:hAnsi="宋体"/>
          <w:color w:val="000000"/>
          <w:sz w:val="22"/>
          <w:szCs w:val="22"/>
          <w:highlight w:val="none"/>
          <w:u w:val="single"/>
        </w:rPr>
        <w:t xml:space="preserve">本合同通用条款</w:t>
      </w:r>
      <w:r>
        <w:rPr>
          <w:rFonts w:hint="eastAsia" w:ascii="宋体" w:hAnsi="宋体"/>
          <w:color w:val="000000"/>
          <w:sz w:val="22"/>
          <w:szCs w:val="22"/>
          <w:highlight w:val="none"/>
          <w:u w:val="single"/>
        </w:rPr>
        <w:t xml:space="preserve">、</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7</w:t>
      </w:r>
      <w:r>
        <w:rPr>
          <w:rFonts w:ascii="宋体" w:hAnsi="宋体"/>
          <w:color w:val="000000"/>
          <w:sz w:val="22"/>
          <w:szCs w:val="22"/>
          <w:highlight w:val="none"/>
          <w:u w:val="single"/>
        </w:rPr>
        <w:t xml:space="preserve">) 标准、规范及有关技术文件</w:t>
      </w:r>
      <w:r>
        <w:rPr>
          <w:rFonts w:hint="eastAsia" w:ascii="宋体" w:hAnsi="宋体"/>
          <w:color w:val="000000"/>
          <w:sz w:val="22"/>
          <w:szCs w:val="22"/>
          <w:highlight w:val="none"/>
          <w:u w:val="single"/>
        </w:rPr>
        <w:t xml:space="preserve">、（8）工程报价单、</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9</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合同附件及附表。</w:t>
      </w:r>
      <w:r>
        <w:rPr>
          <w:rFonts w:hint="eastAsia" w:ascii="宋体" w:hAnsi="宋体"/>
          <w:color w:val="000000"/>
          <w:sz w:val="22"/>
          <w:szCs w:val="22"/>
          <w:highlight w:val="none"/>
          <w:u w:val="single"/>
        </w:rPr>
      </w:r>
      <w:r/>
    </w:p>
    <w:p>
      <w:pPr>
        <w:pStyle w:val="1154"/>
        <w:ind w:left="0" w:right="0" w:firstLine="440"/>
        <w:spacing w:before="0" w:after="0" w:line="360" w:lineRule="auto"/>
        <w:rPr>
          <w:rFonts w:ascii="宋体" w:hAnsi="宋体"/>
          <w:color w:val="000000"/>
          <w:sz w:val="22"/>
          <w:szCs w:val="22"/>
          <w:highlight w:val="none"/>
        </w:rPr>
      </w:pPr>
      <w:r>
        <w:rPr>
          <w:rFonts w:ascii="宋体" w:hAnsi="宋体"/>
          <w:color w:val="000000"/>
          <w:sz w:val="22"/>
          <w:szCs w:val="22"/>
          <w:highlight w:val="none"/>
        </w:rPr>
        <w:t xml:space="preserve">1.1.2 合同当事人及其他相关方</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1.1.2.4监理人：</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名    称</w:t>
      </w:r>
      <w:r>
        <w:rPr>
          <w:rFonts w:hint="eastAsia" w:ascii="宋体" w:hAnsi="宋体" w:eastAsia="宋体"/>
          <w:color w:val="000000"/>
          <w:sz w:val="22"/>
          <w:szCs w:val="22"/>
          <w:highlight w:val="none"/>
          <w:lang w:eastAsia="zh-CN"/>
        </w:rPr>
        <w:t xml:space="preserve">：</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资质类别和等级：</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联系电话：</w:t>
      </w:r>
      <w:r>
        <w:rPr>
          <w:rFonts w:hint="eastAsia" w:ascii="MingLiU_HKSCS" w:hAnsi="MingLiU_HKSCS" w:cs="MingLiU_HKSCS"/>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电子信箱：</w:t>
      </w:r>
      <w:r>
        <w:rPr>
          <w:rFonts w:hint="eastAsia" w:ascii="MingLiU_HKSCS" w:hAnsi="MingLiU_HKSCS" w:cs="MingLiU_HKSCS"/>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通信地址：</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1.1.2.5 设计人：</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名    称：</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资质类别和等级：</w:t>
      </w:r>
      <w:r>
        <w:rPr>
          <w:rFonts w:hint="eastAsia" w:ascii="MingLiU_HKSCS" w:hAnsi="MingLiU_HKSCS" w:cs="MingLiU_HKSCS"/>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联系电话：</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电子信箱：</w:t>
      </w:r>
      <w:r>
        <w:rPr>
          <w:rFonts w:hint="eastAsia" w:ascii="宋体" w:hAnsi="宋体"/>
          <w:color w:val="000000"/>
          <w:sz w:val="22"/>
          <w:szCs w:val="22"/>
          <w:highlight w:val="none"/>
          <w:u w:val="single"/>
        </w:rPr>
        <w:t xml:space="preserve">            </w:t>
      </w:r>
      <w:r>
        <w:rPr>
          <w:rFonts w:hint="eastAsia" w:ascii="MingLiU_HKSCS" w:hAnsi="MingLiU_HKSCS" w:cs="MingLiU_HKSCS"/>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通信地址：</w:t>
      </w:r>
      <w:r>
        <w:rPr>
          <w:rFonts w:hint="eastAsia" w:ascii="MingLiU_HKSCS" w:hAnsi="MingLiU_HKSCS" w:cs="MingLiU_HKSCS"/>
          <w:color w:val="000000"/>
          <w:sz w:val="22"/>
          <w:szCs w:val="22"/>
          <w:highlight w:val="none"/>
          <w:u w:val="single"/>
        </w:rPr>
        <w:t xml:space="preserve">                                       </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1.1.3 工程和设备</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1.1.3.7 作为施工现场组成部分的其他场所包括：</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1.1.3.9 永久占地包括：</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1.1.3.10 临时占地包括：</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1.3法律 </w:t>
      </w:r>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适用于合同的其他规范性文件：</w:t>
      </w:r>
      <w:r>
        <w:rPr>
          <w:rFonts w:hint="eastAsia" w:ascii="宋体" w:hAnsi="宋体"/>
          <w:bCs/>
          <w:color w:val="000000"/>
          <w:sz w:val="22"/>
          <w:szCs w:val="22"/>
          <w:highlight w:val="none"/>
          <w:u w:val="single"/>
        </w:rPr>
        <w:t xml:space="preserve">《中华人民共和国建筑法》、《中华人民共和国招标投标法》、《中华人民共和国民法典》、《中华人民共和国安全生产法》、《江苏省工程建设质量管理条例》及无锡市相关的地方性规章和政策文件。</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1.4 标准和规范</w:t>
      </w:r>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1.4.1适用于工程的标准规范包括：</w:t>
      </w:r>
      <w:r>
        <w:rPr>
          <w:rFonts w:hint="eastAsia" w:ascii="宋体" w:hAnsi="宋体"/>
          <w:bCs/>
          <w:color w:val="000000"/>
          <w:sz w:val="22"/>
          <w:szCs w:val="22"/>
          <w:highlight w:val="none"/>
          <w:u w:val="single"/>
        </w:rPr>
        <w:t xml:space="preserve">适用标准、规范的名称：包括但不限于GB50092-2013《建筑工程施工质量验收统一标准》及相关专业的质量验收规范或标准。</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1.4.2 发包人提供国外标准、规范的名称：</w:t>
      </w:r>
      <w:r>
        <w:rPr>
          <w:rFonts w:hint="eastAsia" w:ascii="宋体" w:hAnsi="宋体"/>
          <w:color w:val="000000"/>
          <w:sz w:val="22"/>
          <w:szCs w:val="22"/>
          <w:highlight w:val="none"/>
          <w:u w:val="single"/>
        </w:rPr>
        <w:t xml:space="preserve">如有涉及，双方另行协商</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发包人提供国外标准、规范的份数：</w:t>
      </w:r>
      <w:r>
        <w:rPr>
          <w:rFonts w:hint="eastAsia" w:ascii="宋体" w:hAnsi="宋体"/>
          <w:color w:val="000000"/>
          <w:sz w:val="22"/>
          <w:szCs w:val="22"/>
          <w:highlight w:val="none"/>
          <w:u w:val="single"/>
        </w:rPr>
        <w:t xml:space="preserve">如有涉及，双方另行协商</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发包人提供国外标准、规范的名称：</w:t>
      </w:r>
      <w:r>
        <w:rPr>
          <w:rFonts w:hint="eastAsia" w:ascii="宋体" w:hAnsi="宋体"/>
          <w:color w:val="000000"/>
          <w:sz w:val="22"/>
          <w:szCs w:val="22"/>
          <w:highlight w:val="none"/>
          <w:u w:val="single"/>
        </w:rPr>
        <w:t xml:space="preserve">如有涉及，双方另行协商</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1.4.3发包人对工程的技术标准和功能要求的特殊要求：</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1.5 合同文件的优先顺序</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合同文件组成及优先顺序为：</w:t>
      </w:r>
      <w:r>
        <w:rPr>
          <w:rFonts w:hint="eastAsia" w:ascii="宋体" w:hAnsi="宋体"/>
          <w:color w:val="000000"/>
          <w:sz w:val="22"/>
          <w:szCs w:val="22"/>
          <w:highlight w:val="non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（1）在实施过程中签订的补充协议和签署的文件</w:t>
      </w:r>
      <w:r>
        <w:rPr>
          <w:rFonts w:hint="eastAsia" w:ascii="宋体" w:hAnsi="宋体" w:eastAsia="宋体"/>
          <w:bCs/>
          <w:color w:val="000000"/>
          <w:sz w:val="22"/>
          <w:szCs w:val="22"/>
          <w:highlight w:val="none"/>
          <w:u w:val="single"/>
          <w:lang w:eastAsia="zh-CN"/>
        </w:rPr>
        <w:t xml:space="preserve">（</w:t>
      </w:r>
      <w:r>
        <w:rPr>
          <w:rFonts w:hint="eastAsia" w:ascii="宋体" w:hAnsi="宋体"/>
          <w:bCs/>
          <w:color w:val="000000"/>
          <w:sz w:val="22"/>
          <w:szCs w:val="22"/>
          <w:highlight w:val="none"/>
          <w:u w:val="single"/>
        </w:rPr>
        <w:t xml:space="preserve">不违背招标文件的原则</w:t>
      </w:r>
      <w:r>
        <w:rPr>
          <w:rFonts w:hint="eastAsia" w:ascii="宋体" w:hAnsi="宋体" w:eastAsia="宋体"/>
          <w:bCs/>
          <w:color w:val="000000"/>
          <w:sz w:val="22"/>
          <w:szCs w:val="22"/>
          <w:highlight w:val="none"/>
          <w:u w:val="single"/>
          <w:lang w:eastAsia="zh-CN"/>
        </w:rPr>
        <w:t xml:space="preserve">）</w:t>
      </w:r>
      <w:r>
        <w:rPr>
          <w:rFonts w:hint="eastAsia" w:ascii="宋体" w:hAnsi="宋体"/>
          <w:bCs/>
          <w:color w:val="000000"/>
          <w:sz w:val="22"/>
          <w:szCs w:val="22"/>
          <w:highlight w:val="none"/>
          <w:u w:val="single"/>
        </w:rPr>
        <w:t xml:space="preserve">（2）本合同协议书（3）中标通知书（4）本合同专用条款（5）本合同通用条款（6）标准、规范及有关技术文件（7）招标文件及已标价工程量清单（8）投标书及其附件（9）其他合同文件</w:t>
      </w:r>
      <w:r>
        <w:rPr>
          <w:rFonts w:hint="eastAsia"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1.6 图纸和承包人文件</w:t>
      </w:r>
      <w:r>
        <w:rPr>
          <w:rFonts w:ascii="宋体" w:hAnsi="宋体"/>
          <w:color w:val="000000"/>
          <w:sz w:val="22"/>
          <w:szCs w:val="22"/>
          <w:highlight w:val="none"/>
        </w:rPr>
        <w:tab/>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1.6.1 图纸的提供</w:t>
      </w:r>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发包人向承包人提供图纸的期限：</w:t>
      </w:r>
      <w:r>
        <w:rPr>
          <w:rFonts w:hint="eastAsia" w:ascii="宋体" w:hAnsi="宋体"/>
          <w:bCs/>
          <w:color w:val="000000"/>
          <w:sz w:val="22"/>
          <w:szCs w:val="22"/>
          <w:highlight w:val="none"/>
          <w:u w:val="single"/>
        </w:rPr>
        <w:t xml:space="preserve">             </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1153"/>
        <w:rPr>
          <w:color w:val="000000"/>
          <w:highlight w:val="none"/>
        </w:rPr>
      </w:pPr>
      <w:r>
        <w:rPr>
          <w:color w:val="000000"/>
          <w:highlight w:val="none"/>
        </w:rPr>
        <w:t xml:space="preserve">发包人向承包人提供图纸的数量： </w:t>
      </w:r>
      <w:r>
        <w:rPr>
          <w:rFonts w:hint="eastAsia" w:ascii="宋体" w:hAnsi="宋体"/>
          <w:bCs/>
          <w:color w:val="000000"/>
          <w:sz w:val="22"/>
          <w:szCs w:val="22"/>
          <w:highlight w:val="none"/>
          <w:u w:val="single"/>
        </w:rPr>
        <w:t xml:space="preserve">             </w:t>
      </w:r>
      <w:r>
        <w:rPr>
          <w:color w:val="000000"/>
          <w:highlight w:val="none"/>
        </w:rPr>
        <w:t xml:space="preserve"> ；</w:t>
      </w:r>
      <w:r>
        <w:rPr>
          <w:color w:val="000000"/>
          <w:highlight w:val="none"/>
        </w:rPr>
      </w:r>
      <w:r/>
    </w:p>
    <w:p>
      <w:pPr>
        <w:pStyle w:val="1153"/>
        <w:rPr>
          <w:color w:val="000000"/>
          <w:highlight w:val="none"/>
        </w:rPr>
      </w:pPr>
      <w:r>
        <w:rPr>
          <w:color w:val="000000"/>
          <w:highlight w:val="none"/>
        </w:rPr>
        <w:t xml:space="preserve">发包人向承包人提供图纸的内容：</w:t>
      </w:r>
      <w:r>
        <w:rPr>
          <w:rFonts w:hint="eastAsia" w:ascii="宋体" w:hAnsi="宋体"/>
          <w:bCs/>
          <w:color w:val="000000"/>
          <w:sz w:val="22"/>
          <w:szCs w:val="22"/>
          <w:highlight w:val="none"/>
          <w:u w:val="single"/>
        </w:rPr>
        <w:t xml:space="preserve">             </w:t>
      </w:r>
      <w:r>
        <w:rPr>
          <w:color w:val="000000"/>
          <w:highlight w:val="none"/>
        </w:rPr>
        <w:t xml:space="preserve"> </w:t>
      </w:r>
      <w:r>
        <w:rPr>
          <w:rFonts w:hint="eastAsia"/>
          <w:color w:val="000000"/>
          <w:highlight w:val="none"/>
        </w:rPr>
        <w:t xml:space="preserve">。</w:t>
      </w:r>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1.6.4 承包人文件</w:t>
      </w:r>
      <w:r>
        <w:rPr>
          <w:rFonts w:ascii="宋体" w:hAnsi="宋体"/>
          <w:color w:val="000000"/>
          <w:sz w:val="22"/>
          <w:szCs w:val="22"/>
          <w:highlight w:val="none"/>
        </w:rPr>
      </w:r>
      <w:r/>
    </w:p>
    <w:p>
      <w:pPr>
        <w:pStyle w:val="736"/>
        <w:ind w:firstLine="440"/>
        <w:jc w:val="left"/>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需要由承包人提供的文件，包括：</w:t>
      </w:r>
      <w:r>
        <w:rPr>
          <w:rFonts w:hint="eastAsia" w:ascii="宋体" w:hAnsi="宋体"/>
          <w:bCs/>
          <w:color w:val="000000"/>
          <w:sz w:val="22"/>
          <w:szCs w:val="22"/>
          <w:highlight w:val="none"/>
          <w:u w:val="single"/>
        </w:rPr>
        <w:t xml:space="preserve">包括但不限于满足发包人要求并完善细化投标的施工组织设计，全套投标文件；提供实施性的施工组织设计，材料、工程总进度计划、劳动力安排计划等；工程进度计划要充分考虑邻近工程的进度情况 ；其它文件按监理人要求</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承包人提供的文件的期限为：</w:t>
      </w:r>
      <w:r>
        <w:rPr>
          <w:rFonts w:hint="eastAsia" w:ascii="宋体" w:hAnsi="宋体"/>
          <w:bCs/>
          <w:color w:val="000000"/>
          <w:sz w:val="22"/>
          <w:szCs w:val="22"/>
          <w:highlight w:val="none"/>
          <w:u w:val="single"/>
        </w:rPr>
        <w:t xml:space="preserve">领取中标通知书后20天内，最晚为正式开工前7天</w:t>
      </w:r>
      <w:r>
        <w:rPr>
          <w:rFonts w:ascii="宋体" w:hAnsi="宋体"/>
          <w:bCs/>
          <w:color w:val="000000"/>
          <w:sz w:val="22"/>
          <w:szCs w:val="22"/>
          <w:highlight w:val="none"/>
          <w:u w:val="singl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承包人提供的文件的数量为：</w:t>
      </w:r>
      <w:r>
        <w:rPr>
          <w:rFonts w:hint="eastAsia" w:ascii="宋体" w:hAnsi="宋体"/>
          <w:color w:val="000000"/>
          <w:sz w:val="22"/>
          <w:szCs w:val="22"/>
          <w:highlight w:val="none"/>
          <w:u w:val="single"/>
        </w:rPr>
        <w:t xml:space="preserve">一式五份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承包人提供的文件的形式为：</w:t>
      </w:r>
      <w:r>
        <w:rPr>
          <w:rFonts w:hint="eastAsia" w:ascii="宋体" w:hAnsi="宋体"/>
          <w:bCs/>
          <w:color w:val="000000"/>
          <w:sz w:val="22"/>
          <w:szCs w:val="22"/>
          <w:highlight w:val="none"/>
          <w:u w:val="single"/>
        </w:rPr>
        <w:t xml:space="preserve">书面文本装订成册并扫描成图片格式刻录成光盘</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发包人</w:t>
      </w:r>
      <w:r>
        <w:rPr>
          <w:rFonts w:hint="eastAsia" w:ascii="宋体" w:hAnsi="宋体"/>
          <w:color w:val="000000"/>
          <w:sz w:val="22"/>
          <w:szCs w:val="22"/>
          <w:highlight w:val="none"/>
        </w:rPr>
        <w:t xml:space="preserve">审批</w:t>
      </w:r>
      <w:r>
        <w:rPr>
          <w:rFonts w:ascii="宋体" w:hAnsi="宋体"/>
          <w:color w:val="000000"/>
          <w:sz w:val="22"/>
          <w:szCs w:val="22"/>
          <w:highlight w:val="none"/>
        </w:rPr>
        <w:t xml:space="preserve">承包人文件的期限：</w:t>
      </w:r>
      <w:r>
        <w:rPr>
          <w:rFonts w:hint="eastAsia" w:ascii="宋体" w:hAnsi="宋体"/>
          <w:bCs/>
          <w:color w:val="000000"/>
          <w:sz w:val="22"/>
          <w:szCs w:val="22"/>
          <w:highlight w:val="none"/>
          <w:u w:val="single"/>
        </w:rPr>
        <w:t xml:space="preserve">双方协商确定</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1.6.5 现场图纸准备</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关于现场图纸准备的约定：</w:t>
      </w:r>
      <w:r>
        <w:rPr>
          <w:rFonts w:hint="eastAsia" w:ascii="宋体" w:hAnsi="宋体"/>
          <w:bCs/>
          <w:color w:val="000000"/>
          <w:sz w:val="22"/>
          <w:szCs w:val="22"/>
          <w:highlight w:val="none"/>
          <w:u w:val="single"/>
        </w:rPr>
        <w:t xml:space="preserve">          </w:t>
      </w:r>
      <w:r>
        <w:rPr>
          <w:rFonts w:ascii="宋体" w:hAnsi="宋体"/>
          <w:bCs/>
          <w:color w:val="000000"/>
          <w:sz w:val="22"/>
          <w:szCs w:val="22"/>
          <w:highlight w:val="none"/>
          <w:u w:val="singl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1.7 联络</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1.7.1发包人和承包人应当在</w:t>
      </w:r>
      <w:r>
        <w:rPr>
          <w:rFonts w:hint="eastAsia" w:ascii="宋体" w:hAnsi="宋体"/>
          <w:bCs/>
          <w:color w:val="000000"/>
          <w:sz w:val="22"/>
          <w:szCs w:val="22"/>
          <w:highlight w:val="none"/>
          <w:u w:val="single"/>
        </w:rPr>
        <w:t xml:space="preserve">按通用条款或双方协商 </w:t>
      </w:r>
      <w:r>
        <w:rPr>
          <w:rFonts w:ascii="宋体" w:hAnsi="宋体"/>
          <w:color w:val="000000"/>
          <w:sz w:val="22"/>
          <w:szCs w:val="22"/>
          <w:highlight w:val="none"/>
        </w:rPr>
        <w:t xml:space="preserve">天内将与合同有关的通知、批准、证明、证书、指示、指令、要求、请求、同意、意见、确定和决定等书面函件送达对方当事人</w:t>
      </w: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1.7.2 发包人接收文件的地点：</w:t>
      </w:r>
      <w:r>
        <w:rPr>
          <w:rFonts w:hint="eastAsia" w:ascii="宋体" w:hAnsi="宋体"/>
          <w:color w:val="000000"/>
          <w:sz w:val="22"/>
          <w:szCs w:val="22"/>
          <w:highlight w:val="none"/>
          <w:u w:val="single"/>
        </w:rPr>
        <w:t xml:space="preserve"> </w:t>
      </w:r>
      <w:r>
        <w:rPr>
          <w:rFonts w:hint="eastAsia" w:ascii="宋体" w:hAnsi="宋体"/>
          <w:bCs/>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发包人指定的接收人为：</w:t>
      </w:r>
      <w:r>
        <w:rPr>
          <w:rFonts w:hint="eastAsia" w:ascii="宋体" w:hAnsi="宋体" w:cs="宋体"/>
          <w:bCs/>
          <w:color w:val="000000"/>
          <w:sz w:val="22"/>
          <w:szCs w:val="22"/>
          <w:highlight w:val="none"/>
          <w:u w:val="single"/>
        </w:rPr>
        <w:t xml:space="preserve">本合同工程发包人项目经理</w:t>
      </w:r>
      <w:r>
        <w:rPr>
          <w:rFonts w:hint="eastAsia" w:ascii="宋体" w:hAnsi="宋体"/>
          <w:bCs/>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承包人接收文件的地点：</w:t>
      </w:r>
      <w:r>
        <w:rPr>
          <w:rFonts w:hint="eastAsia" w:ascii="宋体" w:hAnsi="宋体" w:cs="宋体"/>
          <w:bCs/>
          <w:color w:val="000000"/>
          <w:sz w:val="22"/>
          <w:szCs w:val="22"/>
          <w:highlight w:val="none"/>
          <w:u w:val="single"/>
        </w:rPr>
        <w:t xml:space="preserve">本合同工程现场项目施工部</w:t>
      </w:r>
      <w:r>
        <w:rPr>
          <w:rFonts w:hint="eastAsia" w:ascii="宋体" w:hAnsi="宋体"/>
          <w:bCs/>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承包人指定的接收人为：</w:t>
      </w:r>
      <w:r>
        <w:rPr>
          <w:rFonts w:hint="eastAsia" w:ascii="宋体" w:hAnsi="宋体" w:cs="宋体"/>
          <w:bCs/>
          <w:color w:val="000000"/>
          <w:sz w:val="22"/>
          <w:szCs w:val="22"/>
          <w:highlight w:val="none"/>
          <w:u w:val="single"/>
        </w:rPr>
        <w:t xml:space="preserve">本合同工程承包人项目经理</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监理人接收文件的地点：</w:t>
      </w:r>
      <w:r>
        <w:rPr>
          <w:rFonts w:hint="eastAsia" w:ascii="宋体" w:hAnsi="宋体"/>
          <w:bCs/>
          <w:color w:val="000000"/>
          <w:sz w:val="22"/>
          <w:szCs w:val="22"/>
          <w:highlight w:val="none"/>
          <w:u w:val="single"/>
        </w:rPr>
        <w:t xml:space="preserve">    本合同工程项目监理部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监理人指定的接收人为：</w:t>
      </w:r>
      <w:r>
        <w:rPr>
          <w:rFonts w:hint="eastAsia" w:ascii="宋体" w:hAnsi="宋体" w:cs="宋体"/>
          <w:bCs/>
          <w:color w:val="000000"/>
          <w:sz w:val="22"/>
          <w:szCs w:val="22"/>
          <w:highlight w:val="none"/>
          <w:u w:val="single"/>
        </w:rPr>
        <w:t xml:space="preserve">本合同工程监理人项目总监</w:t>
      </w:r>
      <w:r>
        <w:rPr>
          <w:rFonts w:hint="eastAsia" w:ascii="宋体" w:hAnsi="宋体"/>
          <w:bCs/>
          <w:color w:val="000000"/>
          <w:sz w:val="22"/>
          <w:szCs w:val="22"/>
          <w:highlight w:val="none"/>
          <w:u w:val="single"/>
        </w:rPr>
        <w:t xml:space="preserve">  </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1.10 交通运输</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w:t>
      </w:r>
      <w:bookmarkStart w:id="183" w:name="_Toc300934943"/>
      <w:r/>
      <w:bookmarkStart w:id="184" w:name="_Toc303539100"/>
      <w:r/>
      <w:bookmarkStart w:id="185" w:name="_Toc312677986"/>
      <w:r/>
      <w:bookmarkStart w:id="186" w:name="_Toc304295521"/>
      <w:r/>
      <w:bookmarkStart w:id="187" w:name="_Toc318581155"/>
      <w:r>
        <w:rPr>
          <w:rFonts w:ascii="宋体" w:hAnsi="宋体"/>
          <w:color w:val="000000"/>
          <w:sz w:val="22"/>
          <w:szCs w:val="22"/>
          <w:highlight w:val="none"/>
        </w:rPr>
        <w:t xml:space="preserve">.10.1 出入现场的权利</w:t>
      </w:r>
      <w:r>
        <w:rPr>
          <w:rFonts w:ascii="宋体" w:hAnsi="宋体"/>
          <w:color w:val="000000"/>
          <w:sz w:val="22"/>
          <w:szCs w:val="22"/>
          <w:highlight w:val="none"/>
        </w:rPr>
      </w:r>
      <w:r/>
    </w:p>
    <w:p>
      <w:pPr>
        <w:pStyle w:val="736"/>
        <w:ind w:firstLine="440"/>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关于出入现场的权利的约定：</w:t>
      </w:r>
      <w:r>
        <w:rPr>
          <w:rFonts w:hint="eastAsia" w:ascii="宋体" w:hAnsi="宋体"/>
          <w:bCs/>
          <w:color w:val="000000"/>
          <w:sz w:val="22"/>
          <w:szCs w:val="22"/>
          <w:highlight w:val="none"/>
          <w:u w:val="single"/>
        </w:rPr>
        <w:t xml:space="preserve">（1）由承包人按发包人要求负责取得出入施工现场所需的批准手续和全部权利，以及取得因施工所需基础设施的权利，并承担相关手续费用和建设费用</w:t>
      </w:r>
      <w:r>
        <w:rPr>
          <w:rFonts w:ascii="宋体" w:hAnsi="宋体"/>
          <w:bCs/>
          <w:color w:val="000000"/>
          <w:sz w:val="22"/>
          <w:szCs w:val="22"/>
          <w:highlight w:val="none"/>
          <w:u w:val="single"/>
        </w:rPr>
        <w:t xml:space="preserve">。</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（2）承包人负责实施现场封闭管理与出入现场管理，并实行出入口人车分流设置。</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（3）承包人负责实施出入口人、车准入制度，对不符合要求的人员、车辆限制出入。</w:t>
      </w:r>
      <w:r>
        <w:rPr>
          <w:rFonts w:hint="eastAsia"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hint="eastAsia" w:ascii="宋体" w:hAnsi="宋体"/>
          <w:bCs/>
          <w:color w:val="000000"/>
          <w:sz w:val="22"/>
          <w:szCs w:val="22"/>
          <w:highlight w:val="none"/>
          <w:u w:val="single"/>
        </w:rPr>
        <w:t xml:space="preserve">（4）承包人必须无条件接受监理人关于现场封闭管理与出入现场管理的各类检查，对监理人提出的不合规情况进行及时、有效</w:t>
      </w:r>
      <w:r>
        <w:rPr>
          <w:rFonts w:hint="eastAsia" w:ascii="宋体" w:hAnsi="宋体" w:eastAsia="宋体"/>
          <w:bCs/>
          <w:color w:val="000000"/>
          <w:sz w:val="22"/>
          <w:szCs w:val="22"/>
          <w:highlight w:val="none"/>
          <w:u w:val="single"/>
          <w:lang w:eastAsia="zh-CN"/>
        </w:rPr>
        <w:t xml:space="preserve">地</w:t>
      </w:r>
      <w:r>
        <w:rPr>
          <w:rFonts w:hint="eastAsia" w:ascii="宋体" w:hAnsi="宋体"/>
          <w:bCs/>
          <w:color w:val="000000"/>
          <w:sz w:val="22"/>
          <w:szCs w:val="22"/>
          <w:highlight w:val="none"/>
          <w:u w:val="single"/>
        </w:rPr>
        <w:t xml:space="preserve">整改；对于承包人的屡教不改现象，视为承包人违约</w:t>
      </w:r>
      <w:r>
        <w:rPr>
          <w:rFonts w:hint="eastAsia" w:ascii="宋体" w:hAnsi="宋体" w:eastAsia="宋体"/>
          <w:bCs/>
          <w:color w:val="000000"/>
          <w:sz w:val="22"/>
          <w:szCs w:val="22"/>
          <w:highlight w:val="none"/>
          <w:u w:val="single"/>
          <w:lang w:eastAsia="zh-CN"/>
        </w:rPr>
        <w:t xml:space="preserve">。</w:t>
      </w:r>
      <w:r>
        <w:rPr>
          <w:rFonts w:ascii="宋体" w:hAnsi="宋体"/>
          <w:bCs/>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bookmarkEnd w:id="183"/>
      <w:r/>
      <w:bookmarkEnd w:id="184"/>
      <w:r/>
      <w:bookmarkEnd w:id="185"/>
      <w:r/>
      <w:bookmarkEnd w:id="186"/>
      <w:r/>
      <w:bookmarkEnd w:id="187"/>
      <w:r>
        <w:rPr>
          <w:rFonts w:ascii="宋体" w:hAnsi="宋体"/>
          <w:color w:val="000000"/>
          <w:sz w:val="22"/>
          <w:szCs w:val="22"/>
          <w:highlight w:val="none"/>
        </w:rPr>
        <w:t xml:space="preserve">1</w:t>
      </w:r>
      <w:bookmarkStart w:id="188" w:name="_Toc300934944"/>
      <w:r/>
      <w:bookmarkStart w:id="189" w:name="_Toc303539101"/>
      <w:r/>
      <w:bookmarkStart w:id="190" w:name="_Toc312677987"/>
      <w:r/>
      <w:bookmarkStart w:id="191" w:name="_Toc304295522"/>
      <w:r/>
      <w:bookmarkStart w:id="192" w:name="_Toc318581156"/>
      <w:r>
        <w:rPr>
          <w:rFonts w:ascii="宋体" w:hAnsi="宋体"/>
          <w:color w:val="000000"/>
          <w:sz w:val="22"/>
          <w:szCs w:val="22"/>
          <w:highlight w:val="none"/>
        </w:rPr>
        <w:t xml:space="preserve">.10.3 场内交通</w:t>
      </w:r>
      <w:r>
        <w:rPr>
          <w:rFonts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关于场外交通和场内交通的边界的约定</w:t>
      </w:r>
      <w:r>
        <w:rPr>
          <w:rFonts w:ascii="宋体" w:hAnsi="宋体"/>
          <w:bCs/>
          <w:color w:val="000000"/>
          <w:sz w:val="22"/>
          <w:szCs w:val="22"/>
          <w:highlight w:val="none"/>
          <w:u w:val="single"/>
        </w:rPr>
        <w:t xml:space="preserve">：</w:t>
      </w:r>
      <w:r>
        <w:rPr>
          <w:rFonts w:hint="eastAsia" w:ascii="宋体" w:hAnsi="宋体"/>
          <w:bCs/>
          <w:color w:val="000000"/>
          <w:sz w:val="22"/>
          <w:szCs w:val="22"/>
          <w:highlight w:val="none"/>
          <w:u w:val="single"/>
        </w:rPr>
        <w:t xml:space="preserve">由</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根据本合同工程所在立项工程用地范围、周边路网情况、有关部门管理要求等情况确定。</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关于发包人向承包人免费提供满足工程施工需要的场内道路和交通设施的约定：</w:t>
      </w:r>
      <w:r>
        <w:rPr>
          <w:rFonts w:hint="eastAsia"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（1）本合同工程所在立项工程用地范围原有道路及交通设施的使用由双方协商确定；</w:t>
      </w:r>
      <w:r>
        <w:rPr>
          <w:rFonts w:hint="eastAsia" w:ascii="宋体" w:hAnsi="宋体"/>
          <w:bCs/>
          <w:color w:val="000000"/>
          <w:sz w:val="22"/>
          <w:szCs w:val="22"/>
          <w:highlight w:val="none"/>
          <w:u w:val="single"/>
        </w:rPr>
      </w:r>
      <w:r/>
    </w:p>
    <w:p>
      <w:pPr>
        <w:pStyle w:val="736"/>
        <w:ind w:firstLine="440"/>
        <w:jc w:val="left"/>
        <w:spacing w:line="360" w:lineRule="auto"/>
        <w:rPr>
          <w:rFonts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（2）本合同工程所在立项工程用地范围由其他施工单位实施的新做道路及交通设施如本合同工程承包人需要使用的，其使用费由承包人自行与权属人协商，本合同工程的承包人必须无条件配合。</w:t>
      </w:r>
      <w:bookmarkEnd w:id="188"/>
      <w:r/>
      <w:bookmarkEnd w:id="189"/>
      <w:r/>
      <w:bookmarkEnd w:id="190"/>
      <w:r/>
      <w:bookmarkEnd w:id="191"/>
      <w:r/>
      <w:bookmarkEnd w:id="192"/>
      <w:r>
        <w:rPr>
          <w:rFonts w:ascii="宋体" w:hAnsi="宋体"/>
          <w:bCs/>
          <w:color w:val="000000"/>
          <w:sz w:val="22"/>
          <w:szCs w:val="22"/>
          <w:highlight w:val="none"/>
          <w:u w:val="single"/>
        </w:rPr>
        <w:t xml:space="preserve">  </w:t>
      </w:r>
      <w:bookmarkStart w:id="193" w:name="_Toc318581157"/>
      <w:r>
        <w:rPr>
          <w:rFonts w:ascii="宋体" w:hAnsi="宋体"/>
          <w:bCs/>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1.10.4超大件和超重件的运输</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运输超大件或超重件所需的道路和桥梁临时加固改造费用和其他有关费用由</w:t>
      </w:r>
      <w:r>
        <w:rPr>
          <w:rFonts w:hint="eastAsia" w:ascii="宋体" w:hAnsi="宋体"/>
          <w:color w:val="000000"/>
          <w:sz w:val="22"/>
          <w:szCs w:val="22"/>
          <w:highlight w:val="none"/>
          <w:u w:val="single"/>
        </w:rPr>
        <w:t xml:space="preserve">  承包人</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承担。</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bookmarkEnd w:id="193"/>
      <w:r>
        <w:rPr>
          <w:rFonts w:ascii="宋体" w:hAnsi="宋体"/>
          <w:color w:val="000000"/>
          <w:sz w:val="22"/>
          <w:szCs w:val="22"/>
          <w:highlight w:val="none"/>
        </w:rPr>
        <w:t xml:space="preserve">1.11 知识产权</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Cs/>
          <w:color w:val="000000"/>
          <w:sz w:val="22"/>
          <w:szCs w:val="22"/>
          <w:highlight w:val="none"/>
          <w:u w:val="single"/>
        </w:rPr>
        <w:t xml:space="preserve">归属于</w:t>
      </w:r>
      <w:r>
        <w:rPr>
          <w:rFonts w:ascii="宋体" w:hAnsi="宋体"/>
          <w:bCs/>
          <w:color w:val="000000"/>
          <w:sz w:val="22"/>
          <w:szCs w:val="22"/>
          <w:highlight w:val="none"/>
          <w:u w:val="single"/>
        </w:rPr>
        <w:t xml:space="preserve">发包</w:t>
      </w:r>
      <w:r>
        <w:rPr>
          <w:rFonts w:hint="eastAsia" w:ascii="宋体" w:hAnsi="宋体"/>
          <w:bCs/>
          <w:color w:val="000000"/>
          <w:sz w:val="22"/>
          <w:szCs w:val="22"/>
          <w:highlight w:val="none"/>
          <w:u w:val="single"/>
        </w:rPr>
        <w:t xml:space="preserve">人</w:t>
      </w:r>
      <w:r>
        <w:rPr>
          <w:rFonts w:ascii="宋体" w:hAnsi="宋体"/>
          <w:bCs/>
          <w:color w:val="000000"/>
          <w:sz w:val="22"/>
          <w:szCs w:val="22"/>
          <w:highlight w:val="none"/>
          <w:u w:val="single"/>
        </w:rPr>
        <w:t xml:space="preserve">。</w:t>
      </w:r>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关于发包人提供的上述文件的使用限制的要求：</w:t>
      </w:r>
      <w:r>
        <w:rPr>
          <w:rFonts w:hint="eastAsia" w:ascii="宋体" w:hAnsi="宋体"/>
          <w:bCs/>
          <w:color w:val="000000"/>
          <w:sz w:val="22"/>
          <w:szCs w:val="22"/>
          <w:highlight w:val="none"/>
          <w:u w:val="single"/>
        </w:rPr>
        <w:t xml:space="preserve">仅限于本合同工程，承包人不得擅自移至其他地点、其他项目使用、套用或转作他用</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1.11.2 关于承包人为实施工程所编制文件的著作权的归属：</w:t>
      </w:r>
      <w:r>
        <w:rPr>
          <w:rFonts w:hint="eastAsia" w:ascii="宋体" w:hAnsi="宋体"/>
          <w:bCs/>
          <w:color w:val="000000"/>
          <w:sz w:val="22"/>
          <w:szCs w:val="22"/>
          <w:highlight w:val="none"/>
          <w:u w:val="single"/>
        </w:rPr>
        <w:t xml:space="preserve">归属于承包人</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关于承包人提供的上述文件的使用限制的要求：</w:t>
      </w:r>
      <w:r>
        <w:rPr>
          <w:rFonts w:ascii="宋体" w:hAnsi="宋体"/>
          <w:bCs/>
          <w:color w:val="000000"/>
          <w:sz w:val="22"/>
          <w:szCs w:val="22"/>
          <w:highlight w:val="none"/>
        </w:rPr>
        <w:t xml:space="preserve"> </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可以不通知承包人直接用于其他类似项目，但作为商业用途原则需经承包人同意</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1.11.4 承包人在施工过程中所采用的专利、专有技术、技术秘密的使用费的承担方式：</w:t>
      </w:r>
      <w:r>
        <w:rPr>
          <w:rFonts w:hint="eastAsia" w:ascii="宋体" w:hAnsi="宋体"/>
          <w:bCs/>
          <w:color w:val="000000"/>
          <w:sz w:val="22"/>
          <w:szCs w:val="22"/>
          <w:highlight w:val="none"/>
          <w:u w:val="single"/>
        </w:rPr>
        <w:t xml:space="preserve">由承包人承担</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1.13工程量清单错误的修正</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出现工程量清单错误时，是否调整合同价格：</w:t>
      </w:r>
      <w:r>
        <w:rPr>
          <w:rFonts w:hint="eastAsia" w:ascii="宋体" w:hAnsi="宋体"/>
          <w:bCs/>
          <w:color w:val="000000"/>
          <w:sz w:val="22"/>
          <w:szCs w:val="22"/>
          <w:highlight w:val="none"/>
          <w:u w:val="single"/>
        </w:rPr>
        <w:t xml:space="preserve">否</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允许调整合同价格的工程量偏差范围</w:t>
      </w:r>
      <w:r>
        <w:rPr>
          <w:rFonts w:ascii="宋体" w:hAnsi="宋体"/>
          <w:color w:val="000000"/>
          <w:sz w:val="22"/>
          <w:szCs w:val="22"/>
          <w:highlight w:val="none"/>
          <w:u w:val="single"/>
        </w:rPr>
        <w:t xml:space="preserve">：</w:t>
      </w:r>
      <w:r>
        <w:rPr>
          <w:rFonts w:hint="eastAsia" w:ascii="宋体" w:hAnsi="宋体"/>
          <w:bCs/>
          <w:color w:val="000000"/>
          <w:sz w:val="22"/>
          <w:szCs w:val="22"/>
          <w:highlight w:val="none"/>
          <w:u w:val="single"/>
        </w:rPr>
        <w:t xml:space="preserve">无</w:t>
      </w:r>
      <w:r>
        <w:rPr>
          <w:rFonts w:hint="eastAsia" w:ascii="宋体" w:hAnsi="宋体"/>
          <w:color w:val="000000"/>
          <w:sz w:val="22"/>
          <w:szCs w:val="22"/>
          <w:highlight w:val="none"/>
          <w:u w:val="single"/>
        </w:rPr>
      </w:r>
      <w:r/>
    </w:p>
    <w:p>
      <w:pPr>
        <w:pStyle w:val="1153"/>
        <w:rPr>
          <w:color w:val="000000"/>
          <w:highlight w:val="none"/>
        </w:rPr>
      </w:pPr>
      <w:r/>
      <w:bookmarkStart w:id="194" w:name="_Toc351203634"/>
      <w:r>
        <w:rPr>
          <w:color w:val="000000"/>
          <w:highlight w:val="none"/>
        </w:rPr>
        <w:t xml:space="preserve">2</w:t>
      </w:r>
      <w:bookmarkStart w:id="195" w:name="_Toc292559867"/>
      <w:r/>
      <w:bookmarkStart w:id="196" w:name="_Toc296890985"/>
      <w:r/>
      <w:bookmarkStart w:id="197" w:name="_Toc296503157"/>
      <w:r/>
      <w:bookmarkStart w:id="198" w:name="_Toc296944496"/>
      <w:r/>
      <w:bookmarkStart w:id="199" w:name="_Toc292559362"/>
      <w:r/>
      <w:bookmarkStart w:id="200" w:name="_Toc296891197"/>
      <w:r/>
      <w:bookmarkStart w:id="201" w:name="_Toc297120457"/>
      <w:r/>
      <w:bookmarkStart w:id="202" w:name="_Toc297048343"/>
      <w:r/>
      <w:bookmarkStart w:id="203" w:name="_Toc296347156"/>
      <w:r/>
      <w:bookmarkStart w:id="204" w:name="_Toc296346658"/>
      <w:r>
        <w:rPr>
          <w:color w:val="000000"/>
          <w:highlight w:val="none"/>
        </w:rPr>
        <w:t xml:space="preserve">. 发包人</w:t>
      </w:r>
      <w:bookmarkEnd w:id="194"/>
      <w:r>
        <w:rPr>
          <w:color w:val="000000"/>
          <w:highlight w:val="none"/>
        </w:rPr>
      </w:r>
      <w:r/>
    </w:p>
    <w:p>
      <w:pPr>
        <w:pStyle w:val="736"/>
        <w:ind w:firstLine="440"/>
        <w:spacing w:line="360" w:lineRule="auto"/>
        <w:rPr>
          <w:rFonts w:ascii="宋体" w:hAnsi="宋体"/>
          <w:color w:val="000000"/>
          <w:sz w:val="22"/>
          <w:szCs w:val="22"/>
          <w:highlight w:val="none"/>
        </w:rPr>
      </w:pPr>
      <w:r/>
      <w:bookmarkEnd w:id="195"/>
      <w:r/>
      <w:bookmarkEnd w:id="196"/>
      <w:r/>
      <w:bookmarkEnd w:id="197"/>
      <w:r/>
      <w:bookmarkEnd w:id="198"/>
      <w:r/>
      <w:bookmarkEnd w:id="199"/>
      <w:r/>
      <w:bookmarkEnd w:id="200"/>
      <w:r/>
      <w:bookmarkEnd w:id="201"/>
      <w:r/>
      <w:bookmarkEnd w:id="202"/>
      <w:r/>
      <w:bookmarkEnd w:id="203"/>
      <w:r/>
      <w:bookmarkEnd w:id="204"/>
      <w:r>
        <w:rPr>
          <w:rFonts w:ascii="宋体" w:hAnsi="宋体"/>
          <w:color w:val="000000"/>
          <w:sz w:val="22"/>
          <w:szCs w:val="22"/>
          <w:highlight w:val="none"/>
        </w:rPr>
        <w:t xml:space="preserve">2.2 发包人代表</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发包人代表：</w:t>
      </w:r>
      <w:r>
        <w:rPr>
          <w:rFonts w:ascii="宋体" w:hAnsi="宋体"/>
          <w:color w:val="000000"/>
          <w:sz w:val="22"/>
          <w:szCs w:val="22"/>
          <w:highlight w:val="none"/>
        </w:rPr>
      </w:r>
      <w:r/>
    </w:p>
    <w:p>
      <w:pPr>
        <w:pStyle w:val="736"/>
        <w:ind w:firstLine="440"/>
        <w:spacing w:line="360" w:lineRule="auto"/>
        <w:rPr>
          <w:rFonts w:hint="eastAsia" w:ascii="宋体" w:hAnsi="宋体" w:cs="宋体"/>
          <w:color w:val="000000"/>
          <w:sz w:val="22"/>
          <w:szCs w:val="22"/>
          <w:highlight w:val="none"/>
          <w:u w:val="single"/>
        </w:rPr>
      </w:pPr>
      <w:r>
        <w:rPr>
          <w:rFonts w:ascii="宋体" w:hAnsi="宋体"/>
          <w:color w:val="000000"/>
          <w:sz w:val="22"/>
          <w:szCs w:val="22"/>
          <w:highlight w:val="none"/>
        </w:rPr>
        <w:t xml:space="preserve">姓    名：</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身份证号：</w:t>
      </w:r>
      <w:r>
        <w:rPr>
          <w:rFonts w:hint="eastAsia" w:ascii="宋体" w:hAnsi="宋体" w:cs="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职    务：</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联系电话：</w:t>
      </w:r>
      <w:r>
        <w:rPr>
          <w:rFonts w:hint="eastAsia" w:ascii="宋体" w:hAnsi="宋体" w:cs="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电子信箱：</w:t>
      </w:r>
      <w:r>
        <w:rPr>
          <w:rFonts w:hint="eastAsia" w:ascii="宋体" w:hAnsi="宋体" w:cs="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通信地址：</w:t>
      </w:r>
      <w:r>
        <w:rPr>
          <w:rFonts w:hint="eastAsia" w:ascii="宋体" w:hAnsi="宋体"/>
          <w:bCs/>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发包人对发包人代表的授权范围如下：</w:t>
      </w:r>
      <w:r>
        <w:rPr>
          <w:rFonts w:hint="eastAsia" w:ascii="宋体" w:hAnsi="宋体"/>
          <w:bCs/>
          <w:color w:val="000000"/>
          <w:sz w:val="22"/>
          <w:szCs w:val="22"/>
          <w:highlight w:val="none"/>
          <w:u w:val="single"/>
        </w:rPr>
        <w:t xml:space="preserve">全面负责本合同工程实施全过程的各类管理，包括但不限于工程安全文明生产、工程质量、工程进度、与本合同工程有关的内外协调、本合同工程款计划与拨付、本合同工程现场变更与签证的签发、本合同工程的维稳管理及督促农民工工资的支付、本合同工程中隐蔽工程的验收与计量、本合同工程各类检测与验收、本合同工程竣工验收后的移交、本合同工程竣工图与结算书的收集与限期审计、本合同工程审计审定报告的签署、本合同工程质保期的服务管理与尾款支付等。</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2.4 施工现场、施工条件和基础资料的提供</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2.4.1 提供施工现场</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关于发包人移交施工现场的期限要求：</w:t>
      </w:r>
      <w:r>
        <w:rPr>
          <w:rFonts w:hint="eastAsia" w:ascii="宋体" w:hAnsi="宋体"/>
          <w:color w:val="000000"/>
          <w:sz w:val="22"/>
          <w:szCs w:val="22"/>
          <w:highlight w:val="none"/>
          <w:u w:val="single"/>
        </w:rPr>
        <w:t xml:space="preserve">开工前7天</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2.4.2 提供施工条件</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关于发包人应负责提供施工</w:t>
      </w:r>
      <w:r>
        <w:rPr>
          <w:rFonts w:hint="eastAsia" w:ascii="宋体" w:hAnsi="宋体"/>
          <w:color w:val="000000"/>
          <w:sz w:val="22"/>
          <w:szCs w:val="22"/>
          <w:highlight w:val="none"/>
        </w:rPr>
        <w:t xml:space="preserve">所需要的条件，</w:t>
      </w:r>
      <w:r>
        <w:rPr>
          <w:rFonts w:ascii="宋体" w:hAnsi="宋体"/>
          <w:color w:val="000000"/>
          <w:sz w:val="22"/>
          <w:szCs w:val="22"/>
          <w:highlight w:val="none"/>
        </w:rPr>
        <w:t xml:space="preserve">包括：</w:t>
      </w:r>
      <w:r>
        <w:rPr>
          <w:rFonts w:hint="eastAsia" w:ascii="宋体" w:hAnsi="宋体"/>
          <w:color w:val="000000"/>
          <w:sz w:val="22"/>
          <w:szCs w:val="22"/>
          <w:highlight w:val="none"/>
          <w:u w:val="single"/>
        </w:rPr>
        <w:t xml:space="preserve">              </w:t>
      </w:r>
      <w:r>
        <w:rPr>
          <w:rFonts w:hint="eastAsia" w:ascii="宋体" w:hAnsi="宋体"/>
          <w:bCs/>
          <w:color w:val="000000"/>
          <w:sz w:val="22"/>
          <w:szCs w:val="22"/>
          <w:highlight w:val="none"/>
          <w:u w:val="single"/>
        </w:rPr>
        <w:t xml:space="preserve">。</w:t>
      </w:r>
      <w:r>
        <w:rPr>
          <w:rFonts w:hint="eastAsia"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2.5 资金来源证明及支付担保</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发包人提供资金来源证明的期限要求：</w:t>
      </w:r>
      <w:r>
        <w:rPr>
          <w:rFonts w:hint="eastAsia" w:ascii="宋体" w:hAnsi="宋体"/>
          <w:bCs/>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发包人是否提供支付担保：</w:t>
      </w:r>
      <w:r>
        <w:rPr>
          <w:rFonts w:hint="eastAsia" w:ascii="宋体" w:hAnsi="宋体"/>
          <w:bCs/>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发包人提供支付担保的形式：</w:t>
      </w:r>
      <w:r>
        <w:rPr>
          <w:rFonts w:hint="eastAsia" w:ascii="宋体" w:hAnsi="宋体"/>
          <w:bCs/>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1153"/>
        <w:rPr>
          <w:color w:val="000000"/>
          <w:highlight w:val="none"/>
        </w:rPr>
      </w:pPr>
      <w:r/>
      <w:bookmarkStart w:id="205" w:name="_Toc351203635"/>
      <w:r>
        <w:rPr>
          <w:color w:val="000000"/>
          <w:highlight w:val="none"/>
        </w:rPr>
        <w:t xml:space="preserve">3</w:t>
      </w:r>
      <w:bookmarkStart w:id="206" w:name="_Toc296890986"/>
      <w:r/>
      <w:bookmarkStart w:id="207" w:name="_Toc292559868"/>
      <w:r/>
      <w:bookmarkStart w:id="208" w:name="_Toc296891198"/>
      <w:r/>
      <w:bookmarkStart w:id="209" w:name="_Toc292559363"/>
      <w:r/>
      <w:bookmarkStart w:id="210" w:name="_Toc297048344"/>
      <w:r/>
      <w:bookmarkStart w:id="211" w:name="_Toc296346659"/>
      <w:r/>
      <w:bookmarkStart w:id="212" w:name="_Toc296347157"/>
      <w:r/>
      <w:bookmarkStart w:id="213" w:name="_Toc297120458"/>
      <w:r/>
      <w:bookmarkStart w:id="214" w:name="_Toc296503158"/>
      <w:r/>
      <w:bookmarkStart w:id="215" w:name="_Toc296944497"/>
      <w:r>
        <w:rPr>
          <w:color w:val="000000"/>
          <w:highlight w:val="none"/>
        </w:rPr>
        <w:t xml:space="preserve">. 承包人</w:t>
      </w:r>
      <w:bookmarkEnd w:id="205"/>
      <w:r>
        <w:rPr>
          <w:color w:val="000000"/>
          <w:highlight w:val="none"/>
        </w:rPr>
      </w:r>
      <w:r/>
    </w:p>
    <w:p>
      <w:pPr>
        <w:pStyle w:val="736"/>
        <w:ind w:firstLine="440"/>
        <w:spacing w:line="360" w:lineRule="auto"/>
        <w:rPr>
          <w:rFonts w:ascii="宋体" w:hAnsi="宋体"/>
          <w:color w:val="000000"/>
          <w:sz w:val="22"/>
          <w:szCs w:val="22"/>
          <w:highlight w:val="none"/>
        </w:rPr>
      </w:pPr>
      <w:r/>
      <w:bookmarkEnd w:id="206"/>
      <w:r/>
      <w:bookmarkEnd w:id="207"/>
      <w:r/>
      <w:bookmarkEnd w:id="208"/>
      <w:r/>
      <w:bookmarkEnd w:id="209"/>
      <w:r/>
      <w:bookmarkEnd w:id="210"/>
      <w:r/>
      <w:bookmarkEnd w:id="211"/>
      <w:r/>
      <w:bookmarkEnd w:id="212"/>
      <w:r/>
      <w:bookmarkEnd w:id="213"/>
      <w:r/>
      <w:bookmarkEnd w:id="214"/>
      <w:r/>
      <w:bookmarkEnd w:id="215"/>
      <w:r>
        <w:rPr>
          <w:rFonts w:ascii="宋体" w:hAnsi="宋体"/>
          <w:color w:val="000000"/>
          <w:sz w:val="22"/>
          <w:szCs w:val="22"/>
          <w:highlight w:val="none"/>
        </w:rPr>
        <w:t xml:space="preserve">3.1 承包人的一般义务</w:t>
      </w:r>
      <w:r>
        <w:rPr>
          <w:rFonts w:ascii="宋体" w:hAnsi="宋体"/>
          <w:color w:val="000000"/>
          <w:sz w:val="22"/>
          <w:szCs w:val="22"/>
          <w:highlight w:val="none"/>
        </w:rPr>
      </w:r>
      <w:r/>
    </w:p>
    <w:p>
      <w:pPr>
        <w:pStyle w:val="736"/>
        <w:ind w:firstLine="440"/>
        <w:jc w:val="left"/>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w:t>
      </w:r>
      <w:r>
        <w:rPr>
          <w:rFonts w:hint="eastAsia" w:ascii="宋体" w:hAnsi="宋体"/>
          <w:color w:val="000000"/>
          <w:sz w:val="22"/>
          <w:szCs w:val="22"/>
          <w:highlight w:val="none"/>
        </w:rPr>
        <w:t xml:space="preserve">9</w:t>
      </w:r>
      <w:r>
        <w:rPr>
          <w:rFonts w:ascii="宋体" w:hAnsi="宋体"/>
          <w:color w:val="000000"/>
          <w:sz w:val="22"/>
          <w:szCs w:val="22"/>
          <w:highlight w:val="none"/>
        </w:rPr>
        <w:t xml:space="preserve">）</w:t>
      </w:r>
      <w:r>
        <w:rPr>
          <w:rFonts w:ascii="宋体" w:hAnsi="宋体"/>
          <w:color w:val="000000"/>
          <w:sz w:val="22"/>
          <w:szCs w:val="22"/>
          <w:highlight w:val="none"/>
        </w:rPr>
        <w:t xml:space="preserve">承包人提交的竣工资料的内容：</w:t>
      </w:r>
      <w:r>
        <w:rPr>
          <w:rFonts w:hint="eastAsia" w:ascii="宋体" w:hAnsi="宋体"/>
          <w:bCs/>
          <w:color w:val="000000"/>
          <w:sz w:val="22"/>
          <w:szCs w:val="22"/>
          <w:highlight w:val="none"/>
          <w:u w:val="single"/>
        </w:rPr>
        <w:t xml:space="preserve">                 。</w:t>
      </w:r>
      <w:r>
        <w:rPr>
          <w:rFonts w:ascii="宋体" w:hAnsi="宋体"/>
          <w:bCs/>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承包人需要提交的竣工资料套数：</w:t>
      </w:r>
      <w:r>
        <w:rPr>
          <w:rFonts w:hint="eastAsia" w:ascii="宋体" w:hAnsi="宋体"/>
          <w:bCs/>
          <w:color w:val="000000"/>
          <w:sz w:val="22"/>
          <w:szCs w:val="22"/>
          <w:highlight w:val="none"/>
          <w:u w:val="single"/>
        </w:rPr>
        <w:t xml:space="preserve">伍套（ 每套各含刻录的电子版光盘壹张，其中竣工资料成套文本、各类检测报告、竣工验收报告为JPG图片格式；竣工图为CAD格式与PDF格式各一份；结算书为专业造价软件格式与转换的EXCEL格式各一份）</w:t>
      </w:r>
      <w:r>
        <w:rPr>
          <w:rFonts w:ascii="宋体" w:hAnsi="宋体"/>
          <w:bCs/>
          <w:color w:val="000000"/>
          <w:sz w:val="22"/>
          <w:szCs w:val="22"/>
          <w:highlight w:val="none"/>
          <w:u w:val="single"/>
        </w:rPr>
        <w:t xml:space="preserve"> 。</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承包人提交的竣工资料的费用承担：</w:t>
      </w:r>
      <w:r>
        <w:rPr>
          <w:rFonts w:hint="eastAsia" w:ascii="宋体" w:hAnsi="宋体"/>
          <w:color w:val="000000"/>
          <w:sz w:val="22"/>
          <w:szCs w:val="22"/>
          <w:highlight w:val="none"/>
          <w:u w:val="single"/>
        </w:rPr>
        <w:t xml:space="preserve">由承包人承担</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承包人提交的竣工资料移交时间：</w:t>
      </w:r>
      <w:r>
        <w:rPr>
          <w:rFonts w:hint="eastAsia" w:ascii="宋体" w:hAnsi="宋体"/>
          <w:bCs/>
          <w:color w:val="000000"/>
          <w:sz w:val="22"/>
          <w:szCs w:val="22"/>
          <w:highlight w:val="none"/>
          <w:u w:val="single"/>
        </w:rPr>
        <w:t xml:space="preserve">竣工验收合格之日起60天内</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承包人提交的竣工资料形式要求：</w:t>
      </w:r>
      <w:r>
        <w:rPr>
          <w:rFonts w:hint="eastAsia" w:ascii="宋体" w:hAnsi="宋体"/>
          <w:bCs/>
          <w:color w:val="000000"/>
          <w:sz w:val="22"/>
          <w:szCs w:val="22"/>
          <w:highlight w:val="none"/>
          <w:u w:val="single"/>
        </w:rPr>
        <w:t xml:space="preserve">书面（竣工图含电子版）</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w:t>
      </w:r>
      <w:r>
        <w:rPr>
          <w:rFonts w:hint="eastAsia" w:ascii="宋体" w:hAnsi="宋体"/>
          <w:color w:val="000000"/>
          <w:sz w:val="22"/>
          <w:szCs w:val="22"/>
          <w:highlight w:val="none"/>
        </w:rPr>
        <w:t xml:space="preserve">10</w:t>
      </w:r>
      <w:r>
        <w:rPr>
          <w:rFonts w:ascii="宋体" w:hAnsi="宋体"/>
          <w:color w:val="000000"/>
          <w:sz w:val="22"/>
          <w:szCs w:val="22"/>
          <w:highlight w:val="none"/>
        </w:rPr>
        <w:t xml:space="preserve">）承包人应履行的其他义务：</w:t>
      </w:r>
      <w:r>
        <w:rPr>
          <w:rFonts w:hint="eastAsia"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eastAsia="宋体"/>
          <w:bCs/>
          <w:color w:val="000000"/>
          <w:sz w:val="22"/>
          <w:szCs w:val="22"/>
          <w:highlight w:val="none"/>
          <w:u w:val="single"/>
          <w:lang w:eastAsia="zh-CN"/>
        </w:rPr>
        <w:t xml:space="preserve">（1）</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需由设计资质等级和业务范围允许的承包人完成的设计文件提交时间： 无 。</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eastAsia="宋体"/>
          <w:bCs/>
          <w:color w:val="000000"/>
          <w:sz w:val="22"/>
          <w:szCs w:val="22"/>
          <w:highlight w:val="none"/>
          <w:u w:val="single"/>
          <w:lang w:eastAsia="zh-CN"/>
        </w:rPr>
        <w:t xml:space="preserve">（2）</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应提供计划、报表的名称及完成时间：工程总进度计划按本专用条款第10条约定执行，月度已完工程量报表于每月25日提交工程师计量。</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eastAsia="宋体"/>
          <w:bCs/>
          <w:color w:val="000000"/>
          <w:sz w:val="22"/>
          <w:szCs w:val="22"/>
          <w:highlight w:val="none"/>
          <w:u w:val="single"/>
          <w:lang w:eastAsia="zh-CN"/>
        </w:rPr>
        <w:t xml:space="preserve">（3）</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承担施工安全保卫工作及非夜间施工照明的责任和要求：切实做好施工范围内的各项安全保卫工作及夜间施工的照明工作，如因承包人安全文明措施或非夜间施工照明措施不到位，造成施工无关人员进入施工范围并发生事故，所有责任由承包人承担。</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eastAsia="宋体"/>
          <w:bCs/>
          <w:color w:val="000000"/>
          <w:sz w:val="22"/>
          <w:szCs w:val="22"/>
          <w:highlight w:val="none"/>
          <w:u w:val="single"/>
          <w:lang w:eastAsia="zh-CN"/>
        </w:rPr>
        <w:t xml:space="preserve">（4）</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向发包人提供的办公和生活房屋及设施的要求：    /  。</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eastAsia="宋体"/>
          <w:bCs/>
          <w:color w:val="000000"/>
          <w:sz w:val="22"/>
          <w:szCs w:val="22"/>
          <w:highlight w:val="none"/>
          <w:u w:val="single"/>
          <w:lang w:eastAsia="zh-CN"/>
        </w:rPr>
        <w:t xml:space="preserve">（5）</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需承包人办理的有关施工场地交通、环卫和施工噪声管理等手续及费用：由承包人办理，发包人协办。</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eastAsia="宋体"/>
          <w:bCs/>
          <w:color w:val="000000"/>
          <w:sz w:val="22"/>
          <w:szCs w:val="22"/>
          <w:highlight w:val="none"/>
          <w:u w:val="single"/>
          <w:lang w:eastAsia="zh-CN"/>
        </w:rPr>
        <w:t xml:space="preserve">（6）</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已完工程成品保护的特殊要求及费用承担：按本合同通用条款9.1.6条办理，各专业分包人工作全面移交承包人后，承包人应对已完工程采取保护措施，并承担相关费用。由于承包人采取的措施或管理不当等原因造成损坏的，承包人自费予以修复，承包人不愿或无法进行修复的，发包人有权委托其他承包人完成此项工作并支付费用，其费用由发包人从承包人的合同价格中扣除。</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eastAsia="宋体"/>
          <w:bCs/>
          <w:color w:val="000000"/>
          <w:sz w:val="22"/>
          <w:szCs w:val="22"/>
          <w:highlight w:val="none"/>
          <w:u w:val="single"/>
          <w:lang w:eastAsia="zh-CN"/>
        </w:rPr>
        <w:t xml:space="preserve">（7）</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施工场地周围地下管线和邻近建筑物、构筑物（含文物保护）、古树名木的保护要求及费用承担：根据发包人的交底资料做好保护。属交底范围内的地下管线及其他需保护物损坏，属于承包人的责任，修理费用由承包人承担；若承包人对地下管线及其他需保护物有不负责任行为，除修复并承担修复费用外，视情节严重程度承担一定数额的违约金。</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工程施工过程中，承包人应合理地保持</w:t>
      </w:r>
      <w:r>
        <w:rPr>
          <w:rFonts w:hint="eastAsia" w:ascii="宋体" w:hAnsi="宋体" w:eastAsia="宋体"/>
          <w:bCs/>
          <w:color w:val="000000"/>
          <w:sz w:val="22"/>
          <w:szCs w:val="22"/>
          <w:highlight w:val="none"/>
          <w:u w:val="single"/>
          <w:lang w:eastAsia="zh-CN"/>
        </w:rPr>
        <w:t xml:space="preserve">施工现场</w:t>
      </w:r>
      <w:r>
        <w:rPr>
          <w:rFonts w:hint="eastAsia" w:ascii="宋体" w:hAnsi="宋体"/>
          <w:bCs/>
          <w:color w:val="000000"/>
          <w:sz w:val="22"/>
          <w:szCs w:val="22"/>
          <w:highlight w:val="none"/>
          <w:u w:val="single"/>
        </w:rPr>
        <w:t xml:space="preserve">不出现不必要的障碍，处置好承包人的设备及多余材料，保持现场整洁和道路畅通。</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eastAsia="宋体"/>
          <w:bCs/>
          <w:color w:val="000000"/>
          <w:sz w:val="22"/>
          <w:szCs w:val="22"/>
          <w:highlight w:val="none"/>
          <w:u w:val="single"/>
          <w:lang w:eastAsia="zh-CN"/>
        </w:rPr>
        <w:t xml:space="preserve">（8）</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施工场地清洁卫生的要求：按照通用条款9.1.8条并符合江苏省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w:t>
      </w:r>
      <w:r>
        <w:rPr>
          <w:rFonts w:hint="eastAsia"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3.2 项目经理</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3.2.1 </w:t>
      </w:r>
      <w:r>
        <w:rPr>
          <w:rFonts w:ascii="宋体" w:hAnsi="宋体"/>
          <w:color w:val="000000"/>
          <w:sz w:val="22"/>
          <w:szCs w:val="22"/>
          <w:highlight w:val="none"/>
        </w:rPr>
        <w:t xml:space="preserve">项目经理：</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姓    名：</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身份证号：</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建造师执业资格等级：</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建造师注册证书号：</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建造师执业印章号：</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安全生产考核合格证书号：</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联系电话：</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电子信箱：</w:t>
      </w:r>
      <w:r>
        <w:rPr>
          <w:rFonts w:hint="eastAsia" w:ascii="宋体" w:hAnsi="宋体" w:cs="宋体"/>
          <w:color w:val="000000"/>
          <w:sz w:val="22"/>
          <w:szCs w:val="22"/>
          <w:highlight w:val="none"/>
          <w:u w:val="single"/>
        </w:rPr>
        <w:t xml:space="preserve">/</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通信地址：</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承包人对项目经理的授权范围如下：</w:t>
      </w:r>
      <w:r>
        <w:rPr>
          <w:rFonts w:hint="eastAsia" w:ascii="宋体" w:hAnsi="宋体" w:cs="宋体"/>
          <w:color w:val="000000"/>
          <w:sz w:val="22"/>
          <w:szCs w:val="22"/>
          <w:highlight w:val="none"/>
          <w:u w:val="single"/>
        </w:rPr>
        <w:t xml:space="preserve">/</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关于项目经理每月在施工现场的时间要求：</w:t>
      </w:r>
      <w:r>
        <w:rPr>
          <w:rFonts w:hint="eastAsia" w:ascii="宋体" w:hAnsi="宋体"/>
          <w:bCs/>
          <w:color w:val="000000"/>
          <w:sz w:val="22"/>
          <w:szCs w:val="22"/>
          <w:highlight w:val="none"/>
          <w:u w:val="single"/>
        </w:rPr>
        <w:t xml:space="preserve">每月不少于25天，每天不少于8小时；必须参加每周例会及有关专题会议，无故擅自缺席会议的承担2000元/次的违约金。</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承包人未提交劳动合同，以及没有为项目经理缴纳社会保险证明的违约责任：</w:t>
      </w:r>
      <w:r>
        <w:rPr>
          <w:rFonts w:hint="eastAsia" w:ascii="宋体" w:hAnsi="宋体"/>
          <w:bCs/>
          <w:color w:val="000000"/>
          <w:sz w:val="22"/>
          <w:szCs w:val="22"/>
          <w:highlight w:val="none"/>
          <w:u w:val="single"/>
        </w:rPr>
        <w:t xml:space="preserve">一经发现，承包人必须无条件放弃或退出本合同工程的承包权，自行承担已经发生的、用于承揽及实施本合同工程所有费用、利息及税金并不得以任何形式向</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追讨；对于造成发包人重大经济损失的，承包人有责任配合发包人进行清算并承担发包人所发生的经济损失</w:t>
      </w:r>
      <w:r>
        <w:rPr>
          <w:rFonts w:ascii="宋体" w:hAnsi="宋体"/>
          <w:bCs/>
          <w:color w:val="000000"/>
          <w:sz w:val="22"/>
          <w:szCs w:val="22"/>
          <w:highlight w:val="none"/>
          <w:u w:val="single"/>
        </w:rPr>
        <w:t xml:space="preserve">。</w:t>
      </w:r>
      <w:r>
        <w:rPr>
          <w:rFonts w:hint="eastAsia"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项目经理未经批准，擅自离开施工现场的违约责任：</w:t>
      </w:r>
      <w:r>
        <w:rPr>
          <w:rFonts w:hint="eastAsia" w:ascii="宋体" w:hAnsi="宋体"/>
          <w:color w:val="000000"/>
          <w:sz w:val="22"/>
          <w:szCs w:val="22"/>
          <w:highlight w:val="non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（1）发现第一次，由工程总监在工程例会上对项目经理</w:t>
      </w:r>
      <w:r>
        <w:rPr>
          <w:rFonts w:hint="eastAsia" w:ascii="宋体" w:hAnsi="宋体" w:eastAsia="宋体"/>
          <w:bCs/>
          <w:color w:val="000000"/>
          <w:sz w:val="22"/>
          <w:szCs w:val="22"/>
          <w:highlight w:val="none"/>
          <w:u w:val="single"/>
          <w:lang w:eastAsia="zh-CN"/>
        </w:rPr>
        <w:t xml:space="preserve">做</w:t>
      </w:r>
      <w:r>
        <w:rPr>
          <w:rFonts w:hint="eastAsia" w:ascii="宋体" w:hAnsi="宋体"/>
          <w:bCs/>
          <w:color w:val="000000"/>
          <w:sz w:val="22"/>
          <w:szCs w:val="22"/>
          <w:highlight w:val="none"/>
          <w:u w:val="single"/>
        </w:rPr>
        <w:t xml:space="preserve">通报批评，并记入监理备忘。</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（2）发现第二次，由监理单位记入监理备忘，并监理单位联合发包人书面通告承包人，由承包人作出处理方案，处理方案须经监理单位总监、</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项目经理签章同意；承包人在收到书面通报后三天内一次性向监理单位直接缴纳项目经理擅离现场违约金叁万元整。</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（3）发现第三次，由监理单位记入监理备忘，并监理单位联合</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书面通告承包人；承包人必须无条件撤换项目经理，更换公司生产副总或其他经监理单位、</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认可的项目经理继续履行本合同工程约定的责任与义务；承包人在收到书面通报后三天内一次性向监理单位直接缴纳项目经理擅离现场违约金拾万元整。</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（4）更换项目经理后的考勤责任约定及违约责任，按以上（1）、（2）、（3）条执行。</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3.2.3 承包人擅自更换项目经理的违约责任：</w:t>
      </w:r>
      <w:r>
        <w:rPr>
          <w:rFonts w:hint="eastAsia" w:ascii="宋体" w:hAnsi="宋体"/>
          <w:color w:val="000000"/>
          <w:sz w:val="22"/>
          <w:szCs w:val="22"/>
          <w:highlight w:val="non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（1）承包人不得擅自更换项目经理，擅自更换项目经理视为违约，按违约论责。</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（2）如承包人仍希望更换，但新换的项目经理经监理单位、</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认可的，承包人必须无条件向</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缴纳合同额的1%的违约金（最高不超过伍万元）。</w:t>
      </w:r>
      <w:r>
        <w:rPr>
          <w:rFonts w:hint="eastAsia"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hint="eastAsia" w:ascii="宋体" w:hAnsi="宋体"/>
          <w:bCs/>
          <w:color w:val="000000"/>
          <w:sz w:val="22"/>
          <w:szCs w:val="22"/>
          <w:highlight w:val="none"/>
          <w:u w:val="single"/>
        </w:rPr>
        <w:t xml:space="preserve">（3）如承包人仍希望更换，但新换的项目经理未经监理单位、</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认可的，</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有权利单方面解除本合同，并通过律师函书面函告承包人。承包人从收到发包人律师函之刻起双方合同关系自然解除，并且承包人愿意以发包人财务已支付给承包人的金额作为本合同工程的清算金额，承包人愿意以本合同工程现场现状在收到</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律师函之刻起立刻移交发包人。作为承包人违约事项，承包人自行承担已经发生的、用于承揽及实施本合同工程所有费用、利息及税金并不得以任何形式向</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追讨；对于造成</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重大经济损失的，承包人有责任配合</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进行清算并承担</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所发生的经济损失</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3.2.4 承包人无正当理由拒绝更换项目经理的违约责任：</w:t>
      </w:r>
      <w:r>
        <w:rPr>
          <w:rFonts w:hint="eastAsia" w:ascii="宋体" w:hAnsi="宋体"/>
          <w:color w:val="000000"/>
          <w:sz w:val="22"/>
          <w:szCs w:val="22"/>
          <w:highlight w:val="non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（1）经发包人、监理人一致认定承包人项目经理不称职的，发包人有权要求承包人立即更换，承包人</w:t>
      </w:r>
      <w:r>
        <w:rPr>
          <w:rFonts w:ascii="宋体" w:hAnsi="宋体"/>
          <w:bCs/>
          <w:color w:val="000000"/>
          <w:sz w:val="22"/>
          <w:szCs w:val="22"/>
          <w:highlight w:val="none"/>
          <w:u w:val="single"/>
        </w:rPr>
        <w:t xml:space="preserve">无正当理由</w:t>
      </w:r>
      <w:r>
        <w:rPr>
          <w:rFonts w:hint="eastAsia" w:ascii="宋体" w:hAnsi="宋体"/>
          <w:bCs/>
          <w:color w:val="000000"/>
          <w:sz w:val="22"/>
          <w:szCs w:val="22"/>
          <w:highlight w:val="none"/>
          <w:u w:val="single"/>
        </w:rPr>
        <w:t xml:space="preserve">而</w:t>
      </w:r>
      <w:r>
        <w:rPr>
          <w:rFonts w:ascii="宋体" w:hAnsi="宋体"/>
          <w:bCs/>
          <w:color w:val="000000"/>
          <w:sz w:val="22"/>
          <w:szCs w:val="22"/>
          <w:highlight w:val="none"/>
          <w:u w:val="single"/>
        </w:rPr>
        <w:t xml:space="preserve">拒绝</w:t>
      </w:r>
      <w:r>
        <w:rPr>
          <w:rFonts w:hint="eastAsia" w:ascii="宋体" w:hAnsi="宋体"/>
          <w:bCs/>
          <w:color w:val="000000"/>
          <w:sz w:val="22"/>
          <w:szCs w:val="22"/>
          <w:highlight w:val="none"/>
          <w:u w:val="single"/>
        </w:rPr>
        <w:t xml:space="preserve">的，视为违约，按违约论责。</w:t>
      </w:r>
      <w:r>
        <w:rPr>
          <w:rFonts w:hint="eastAsia"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（2）对于承包人无正当理由拒绝更换项目经理的违约行为，</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有权利单方面解除本合同，并通过律师函书面函告承包人。承包人从收到</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律师函之刻起双方合同关系自然解除，并且承包人愿意以</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财务已支付给承包人的金额作为本合同工程的清算金额，承包人愿意以本合同工程现场现状在收到</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律师函之刻起立刻移交</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。作为承包人违约事项，承包人自行承担已经发生的、用于承揽及实施本合同工程所有费用、利息及税金并不得以任何形式向</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追讨；对于造成</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重大经济损失的，承包人有责任配合</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进行清算并承担发包人所发生的经济损失</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3.3 承包人人员</w:t>
      </w:r>
      <w:r>
        <w:rPr>
          <w:rFonts w:ascii="宋体" w:hAnsi="宋体"/>
          <w:color w:val="000000"/>
          <w:sz w:val="22"/>
          <w:szCs w:val="22"/>
          <w:highlight w:val="none"/>
        </w:rPr>
      </w:r>
      <w:r/>
    </w:p>
    <w:p>
      <w:pPr>
        <w:pStyle w:val="736"/>
        <w:ind w:firstLine="440"/>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3.3.1 承包人提交项目管理机构及施工现场管理人员安排报告的期限：</w:t>
      </w:r>
      <w:r>
        <w:rPr>
          <w:rFonts w:hint="eastAsia" w:ascii="宋体" w:hAnsi="宋体"/>
          <w:bCs/>
          <w:color w:val="000000"/>
          <w:sz w:val="22"/>
          <w:szCs w:val="22"/>
          <w:highlight w:val="none"/>
          <w:u w:val="single"/>
        </w:rPr>
        <w:t xml:space="preserve">最迟为领取中标通知书之日后第七天。</w:t>
      </w:r>
      <w:r>
        <w:rPr>
          <w:rFonts w:hint="eastAsia"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3.3.3 承包人无正当理由拒绝撤换主要施工管理人员的违约责任：</w:t>
      </w:r>
      <w:r>
        <w:rPr>
          <w:rFonts w:hint="eastAsia" w:ascii="宋体" w:hAnsi="宋体"/>
          <w:bCs/>
          <w:color w:val="000000"/>
          <w:sz w:val="22"/>
          <w:szCs w:val="22"/>
          <w:highlight w:val="none"/>
          <w:u w:val="single"/>
        </w:rPr>
        <w:t xml:space="preserve">承包人必须无条件向发包人缴纳合同额的1%的违约金（最高不超过伍万元）；另外对于造成</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重大经济损失的，承包人有责任配合发包人进行清算并承担发包人所发生的经济损失</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3.3.4 承包人主要施工管理人员离开施工现场的批准要求：</w:t>
      </w:r>
      <w:r>
        <w:rPr>
          <w:rFonts w:hint="eastAsia" w:ascii="宋体" w:hAnsi="宋体"/>
          <w:bCs/>
          <w:color w:val="000000"/>
          <w:sz w:val="22"/>
          <w:szCs w:val="22"/>
          <w:highlight w:val="none"/>
          <w:u w:val="single"/>
        </w:rPr>
        <w:t xml:space="preserve">经承包人项目经理、监理方总监理工程师、</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项目经理三方书面同意。</w:t>
      </w:r>
      <w:r>
        <w:rPr>
          <w:rFonts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3.3.5承包人擅自更换主要施工管理人员的违约责任：</w:t>
      </w:r>
      <w:r>
        <w:rPr>
          <w:rFonts w:hint="eastAsia" w:ascii="宋体" w:hAnsi="宋体"/>
          <w:bCs/>
          <w:color w:val="000000"/>
          <w:sz w:val="22"/>
          <w:szCs w:val="22"/>
          <w:highlight w:val="none"/>
          <w:u w:val="single"/>
        </w:rPr>
        <w:t xml:space="preserve">承包人必须无条件向</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缴纳合同额的1%的违约金（最高不超过伍万元）。</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承包人主要施工管理人员擅自离开施工现场的违约责任：</w:t>
      </w:r>
      <w:r>
        <w:rPr>
          <w:rFonts w:hint="eastAsia" w:ascii="宋体" w:hAnsi="宋体"/>
          <w:color w:val="000000"/>
          <w:sz w:val="22"/>
          <w:szCs w:val="22"/>
          <w:highlight w:val="non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（1）发现第一次，由工程总监在工程例会上对主要施工管理人员作通报批评，并记入监理备忘。</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（2）发现第二次，由监理单位记入监理备忘，并监理单位联合发包人书面通告承包人项目经理部，由承包人项目经理部作出处理方案，处理方案须经监理单位总监、</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项目经理签章同意；承包人项目经理部在收到书面通报后三天内一次性向监理单位直接缴纳主要施工管理人员擅离现场违约金壹万元整。</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（3）发现第三次，由监理单位记入监理备忘，并监理单位联合</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书面通告承包人；承包人必须无条件撤换该主要施工管理人员，更换公司其他经监理单位、</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认可的管理人员继续履行本合同工程约定的责任与义务；承包人在收到书面通报后三天内一次性向监理单位直接缴纳该主要施工管理人员擅离现场违约金贰万元整。</w:t>
      </w:r>
      <w:r>
        <w:rPr>
          <w:rFonts w:hint="eastAsia"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hint="eastAsia" w:ascii="宋体" w:hAnsi="宋体"/>
          <w:bCs/>
          <w:color w:val="000000"/>
          <w:sz w:val="22"/>
          <w:szCs w:val="22"/>
          <w:highlight w:val="none"/>
          <w:u w:val="single"/>
        </w:rPr>
        <w:t xml:space="preserve">（4）更换该主要施工管理人员后的考勤责任约定及违约责任，按以上（1）、（2）、（3）条执行。</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3</w:t>
      </w:r>
      <w:bookmarkStart w:id="216" w:name="_Toc292559364"/>
      <w:r/>
      <w:bookmarkStart w:id="217" w:name="_Toc296347158"/>
      <w:r/>
      <w:bookmarkStart w:id="218" w:name="_Toc296346660"/>
      <w:r/>
      <w:bookmarkStart w:id="219" w:name="_Toc297123492"/>
      <w:r/>
      <w:bookmarkStart w:id="220" w:name="_Toc296503159"/>
      <w:r/>
      <w:bookmarkStart w:id="221" w:name="_Toc297048345"/>
      <w:r/>
      <w:bookmarkStart w:id="222" w:name="_Toc292559869"/>
      <w:r/>
      <w:bookmarkStart w:id="223" w:name="_Toc304295523"/>
      <w:r/>
      <w:bookmarkStart w:id="224" w:name="_Toc296890987"/>
      <w:r/>
      <w:bookmarkStart w:id="225" w:name="_Toc300934945"/>
      <w:r/>
      <w:bookmarkStart w:id="226" w:name="_Toc312677988"/>
      <w:r/>
      <w:bookmarkStart w:id="227" w:name="_Toc296944498"/>
      <w:r/>
      <w:bookmarkStart w:id="228" w:name="_Toc296891199"/>
      <w:r/>
      <w:bookmarkStart w:id="229" w:name="_Toc303539102"/>
      <w:r/>
      <w:bookmarkStart w:id="230" w:name="_Toc297216151"/>
      <w:r/>
      <w:bookmarkStart w:id="231" w:name="_Toc297120459"/>
      <w:r>
        <w:rPr>
          <w:rFonts w:ascii="宋体" w:hAnsi="宋体"/>
          <w:color w:val="000000"/>
          <w:sz w:val="22"/>
          <w:szCs w:val="22"/>
          <w:highlight w:val="none"/>
        </w:rPr>
        <w:t xml:space="preserve">.5 分包</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ascii="宋体" w:hAnsi="宋体"/>
          <w:color w:val="000000"/>
          <w:sz w:val="22"/>
          <w:szCs w:val="22"/>
          <w:highlight w:val="none"/>
        </w:rPr>
        <w:t xml:space="preserve">3</w:t>
      </w:r>
      <w:bookmarkStart w:id="232" w:name="_Toc303539103"/>
      <w:r/>
      <w:bookmarkStart w:id="233" w:name="_Toc300934946"/>
      <w:r/>
      <w:bookmarkStart w:id="234" w:name="_Toc296891200"/>
      <w:r/>
      <w:bookmarkStart w:id="235" w:name="_Toc297216152"/>
      <w:r/>
      <w:bookmarkStart w:id="236" w:name="_Toc296890988"/>
      <w:r/>
      <w:bookmarkStart w:id="237" w:name="_Toc296944499"/>
      <w:r/>
      <w:bookmarkStart w:id="238" w:name="_Toc292559365"/>
      <w:r/>
      <w:bookmarkStart w:id="239" w:name="_Toc296503160"/>
      <w:r/>
      <w:bookmarkStart w:id="240" w:name="_Toc292559870"/>
      <w:r/>
      <w:bookmarkStart w:id="241" w:name="_Toc296346661"/>
      <w:r/>
      <w:bookmarkStart w:id="242" w:name="_Toc297048346"/>
      <w:r/>
      <w:bookmarkStart w:id="243" w:name="_Toc296347159"/>
      <w:r/>
      <w:bookmarkStart w:id="244" w:name="_Toc318581158"/>
      <w:r/>
      <w:bookmarkStart w:id="245" w:name="_Toc312677989"/>
      <w:r/>
      <w:bookmarkStart w:id="246" w:name="_Toc297123493"/>
      <w:r/>
      <w:bookmarkStart w:id="247" w:name="_Toc297120460"/>
      <w:r/>
      <w:bookmarkStart w:id="248" w:name="_Toc304295524"/>
      <w:r>
        <w:rPr>
          <w:rFonts w:ascii="宋体" w:hAnsi="宋体"/>
          <w:color w:val="000000"/>
          <w:sz w:val="22"/>
          <w:szCs w:val="22"/>
          <w:highlight w:val="none"/>
        </w:rPr>
        <w:t xml:space="preserve">.5.1 分包的一般约定</w:t>
      </w:r>
      <w:r>
        <w:rPr>
          <w:rFonts w:ascii="宋体" w:hAnsi="宋体"/>
          <w:color w:val="000000"/>
          <w:sz w:val="22"/>
          <w:szCs w:val="22"/>
          <w:highlight w:val="none"/>
        </w:rPr>
      </w:r>
      <w:r/>
    </w:p>
    <w:p>
      <w:pPr>
        <w:pStyle w:val="736"/>
        <w:ind w:firstLine="440"/>
        <w:jc w:val="left"/>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禁止分包的工程包括：</w:t>
      </w:r>
      <w:r>
        <w:rPr>
          <w:rFonts w:hint="eastAsia" w:ascii="宋体" w:hAnsi="宋体"/>
          <w:bCs/>
          <w:color w:val="000000"/>
          <w:sz w:val="22"/>
          <w:szCs w:val="22"/>
          <w:highlight w:val="none"/>
          <w:u w:val="single"/>
        </w:rPr>
        <w:t xml:space="preserve">本合同工程全部禁止分包</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主体结构、关键性工作的范围：</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6"/>
      <w:r/>
      <w:bookmarkEnd w:id="247"/>
      <w:r/>
      <w:bookmarkEnd w:id="248"/>
      <w:r/>
      <w:bookmarkStart w:id="249" w:name="_Toc297048347"/>
      <w:r/>
      <w:bookmarkStart w:id="250" w:name="_Toc304295525"/>
      <w:r/>
      <w:bookmarkStart w:id="251" w:name="_Toc300934947"/>
      <w:r/>
      <w:bookmarkStart w:id="252" w:name="_Toc296890989"/>
      <w:r/>
      <w:bookmarkStart w:id="253" w:name="_Toc296347160"/>
      <w:r/>
      <w:bookmarkStart w:id="254" w:name="_Toc296891201"/>
      <w:r/>
      <w:bookmarkStart w:id="255" w:name="_Toc296944500"/>
      <w:r/>
      <w:bookmarkStart w:id="256" w:name="_Toc297123494"/>
      <w:r/>
      <w:bookmarkStart w:id="257" w:name="_Toc296346662"/>
      <w:r/>
      <w:bookmarkStart w:id="258" w:name="_Toc303539104"/>
      <w:r/>
      <w:bookmarkStart w:id="259" w:name="_Toc297216153"/>
      <w:r/>
      <w:bookmarkStart w:id="260" w:name="_Toc296503161"/>
      <w:r/>
      <w:bookmarkStart w:id="261" w:name="_Toc297120461"/>
      <w:r>
        <w:rPr>
          <w:rFonts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bookmarkEnd w:id="244"/>
      <w:r/>
      <w:bookmarkEnd w:id="245"/>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rFonts w:ascii="宋体" w:hAnsi="宋体"/>
          <w:color w:val="000000"/>
          <w:sz w:val="22"/>
          <w:szCs w:val="22"/>
          <w:highlight w:val="none"/>
        </w:rPr>
        <w:t xml:space="preserve">3</w:t>
      </w:r>
      <w:bookmarkStart w:id="262" w:name="_Toc312677990"/>
      <w:r/>
      <w:bookmarkStart w:id="263" w:name="_Toc318581159"/>
      <w:r>
        <w:rPr>
          <w:rFonts w:ascii="宋体" w:hAnsi="宋体"/>
          <w:color w:val="000000"/>
          <w:sz w:val="22"/>
          <w:szCs w:val="22"/>
          <w:highlight w:val="none"/>
        </w:rPr>
        <w:t xml:space="preserve">.5.2分包的确定</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允许分包的专业工程包括：</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其他关于分包的约定：</w:t>
      </w:r>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3.5.4 分包合同价款</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关于分包合同价款支付的约定：</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bookmarkEnd w:id="262"/>
      <w:r/>
      <w:bookmarkEnd w:id="263"/>
      <w:r>
        <w:rPr>
          <w:rFonts w:ascii="宋体" w:hAnsi="宋体"/>
          <w:color w:val="000000"/>
          <w:sz w:val="22"/>
          <w:szCs w:val="22"/>
          <w:highlight w:val="none"/>
        </w:rPr>
        <w:t xml:space="preserve">3.6 工程照管与成品、半成品保护</w:t>
      </w:r>
      <w:r>
        <w:rPr>
          <w:rFonts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承包人负责照管工程及工程相关的材料、工程设备的起始时间：</w:t>
      </w:r>
      <w:r>
        <w:rPr>
          <w:rFonts w:hint="eastAsia" w:ascii="宋体" w:hAnsi="宋体"/>
          <w:bCs/>
          <w:color w:val="000000"/>
          <w:sz w:val="22"/>
          <w:szCs w:val="22"/>
          <w:highlight w:val="none"/>
          <w:u w:val="single"/>
        </w:rPr>
        <w:t xml:space="preserve">从人员、材料、设备之一进场之日始，至人员、材料、材料全部撤场并完成本合同工程移交使用之日止，并满足 发包人要求。</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由于承包人采取的措施或管理不当等原因造成破坏的，承包人自费予以修复。 本项目移交前，承包人承包范围内所有材料与场地看护、成品与半成品保护等工作由</w:t>
      </w:r>
      <w:r>
        <w:rPr>
          <w:rFonts w:ascii="宋体" w:hAnsi="宋体"/>
          <w:bCs/>
          <w:color w:val="000000"/>
          <w:sz w:val="22"/>
          <w:szCs w:val="22"/>
          <w:highlight w:val="none"/>
          <w:u w:val="single"/>
        </w:rPr>
        <w:t xml:space="preserve">承包人</w:t>
      </w:r>
      <w:r>
        <w:rPr>
          <w:rFonts w:hint="eastAsia" w:ascii="宋体" w:hAnsi="宋体"/>
          <w:bCs/>
          <w:color w:val="000000"/>
          <w:sz w:val="22"/>
          <w:szCs w:val="22"/>
          <w:highlight w:val="none"/>
          <w:u w:val="single"/>
        </w:rPr>
        <w:t xml:space="preserve">承担，发生任何偷盗、损坏等由承包人承担，</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不承担任何责任。施工期内承包人对其他承包方的材料、半成品、成品以及人员、设备损坏的，由承包人承担全额赔偿。</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3.7 履约担保</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承包人是否提供履约担保：</w:t>
      </w:r>
      <w:r>
        <w:rPr>
          <w:rFonts w:hint="eastAsia" w:ascii="宋体" w:hAnsi="宋体"/>
          <w:color w:val="000000"/>
          <w:sz w:val="22"/>
          <w:szCs w:val="22"/>
          <w:highlight w:val="none"/>
          <w:u w:val="single"/>
        </w:rPr>
        <w:t xml:space="preserve">必须提供</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承包人提供履约担保的形式</w:t>
      </w:r>
      <w:r>
        <w:rPr>
          <w:rFonts w:hint="eastAsia" w:ascii="宋体" w:hAnsi="宋体"/>
          <w:color w:val="000000"/>
          <w:sz w:val="22"/>
          <w:szCs w:val="22"/>
          <w:highlight w:val="none"/>
        </w:rPr>
        <w:t xml:space="preserve">、金额及</w:t>
      </w:r>
      <w:r>
        <w:rPr>
          <w:rFonts w:hint="eastAsia" w:ascii="宋体" w:hAnsi="宋体" w:eastAsia="宋体"/>
          <w:color w:val="000000"/>
          <w:sz w:val="22"/>
          <w:szCs w:val="22"/>
          <w:highlight w:val="none"/>
          <w:lang w:eastAsia="zh-CN"/>
        </w:rPr>
        <w:t xml:space="preserve">期限</w:t>
      </w:r>
      <w:r>
        <w:rPr>
          <w:rFonts w:ascii="宋体" w:hAnsi="宋体"/>
          <w:color w:val="000000"/>
          <w:sz w:val="22"/>
          <w:szCs w:val="22"/>
          <w:highlight w:val="none"/>
        </w:rPr>
        <w:t xml:space="preserve">：</w:t>
      </w:r>
      <w:r>
        <w:rPr>
          <w:rFonts w:hint="eastAsia" w:ascii="宋体" w:hAnsi="宋体"/>
          <w:bCs/>
          <w:color w:val="000000"/>
          <w:sz w:val="22"/>
          <w:szCs w:val="22"/>
          <w:highlight w:val="none"/>
          <w:u w:val="single"/>
        </w:rPr>
        <w:t xml:space="preserve">形式，银行保函；金额，合同价款的10％；期限：本合同工程竣工验收并移交使用后一个月内</w:t>
      </w:r>
      <w:r>
        <w:rPr>
          <w:rFonts w:ascii="宋体" w:hAnsi="宋体"/>
          <w:bCs/>
          <w:color w:val="000000"/>
          <w:sz w:val="22"/>
          <w:szCs w:val="22"/>
          <w:highlight w:val="none"/>
          <w:u w:val="single"/>
        </w:rPr>
        <w:t xml:space="preserve">。</w:t>
      </w:r>
      <w:r>
        <w:rPr>
          <w:rFonts w:ascii="宋体" w:hAnsi="宋体"/>
          <w:color w:val="000000"/>
          <w:sz w:val="22"/>
          <w:szCs w:val="22"/>
          <w:highlight w:val="none"/>
        </w:rPr>
      </w:r>
      <w:r/>
    </w:p>
    <w:p>
      <w:pPr>
        <w:pStyle w:val="1153"/>
        <w:rPr>
          <w:color w:val="000000"/>
          <w:highlight w:val="none"/>
        </w:rPr>
      </w:pPr>
      <w:r/>
      <w:bookmarkStart w:id="264" w:name="_Toc351203636"/>
      <w:r>
        <w:rPr>
          <w:color w:val="000000"/>
          <w:highlight w:val="none"/>
        </w:rPr>
        <w:t xml:space="preserve">4</w:t>
      </w:r>
      <w:bookmarkStart w:id="265" w:name="_Toc296347161"/>
      <w:r/>
      <w:bookmarkStart w:id="266" w:name="_Toc292559871"/>
      <w:r/>
      <w:bookmarkStart w:id="267" w:name="_Toc296890990"/>
      <w:r/>
      <w:bookmarkStart w:id="268" w:name="_Toc296346663"/>
      <w:r/>
      <w:bookmarkStart w:id="269" w:name="_Toc297048348"/>
      <w:r/>
      <w:bookmarkStart w:id="270" w:name="_Toc297120462"/>
      <w:r/>
      <w:bookmarkStart w:id="271" w:name="_Toc292559366"/>
      <w:r/>
      <w:bookmarkStart w:id="272" w:name="_Toc296503162"/>
      <w:r/>
      <w:bookmarkStart w:id="273" w:name="_Toc296891202"/>
      <w:r/>
      <w:bookmarkStart w:id="274" w:name="_Toc296944501"/>
      <w:r/>
      <w:bookmarkStart w:id="275" w:name="_Toc267251413"/>
      <w:r>
        <w:rPr>
          <w:color w:val="000000"/>
          <w:highlight w:val="none"/>
        </w:rPr>
        <w:t xml:space="preserve">. 监</w:t>
      </w:r>
      <w:bookmarkEnd w:id="265"/>
      <w:r/>
      <w:bookmarkEnd w:id="266"/>
      <w:r/>
      <w:bookmarkEnd w:id="267"/>
      <w:r/>
      <w:bookmarkEnd w:id="268"/>
      <w:r/>
      <w:bookmarkEnd w:id="269"/>
      <w:r/>
      <w:bookmarkEnd w:id="270"/>
      <w:r/>
      <w:bookmarkEnd w:id="271"/>
      <w:r/>
      <w:bookmarkEnd w:id="272"/>
      <w:r/>
      <w:bookmarkEnd w:id="273"/>
      <w:r/>
      <w:bookmarkEnd w:id="274"/>
      <w:r/>
      <w:bookmarkEnd w:id="275"/>
      <w:r>
        <w:rPr>
          <w:color w:val="000000"/>
          <w:highlight w:val="none"/>
        </w:rPr>
        <w:t xml:space="preserve">理人</w:t>
      </w:r>
      <w:bookmarkEnd w:id="264"/>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4.1监理人的一般规定</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关于监理人的监理内容：</w:t>
      </w:r>
      <w:r>
        <w:rPr>
          <w:rFonts w:hint="eastAsia" w:ascii="宋体" w:hAnsi="宋体"/>
          <w:color w:val="000000"/>
          <w:sz w:val="22"/>
          <w:szCs w:val="22"/>
          <w:highlight w:val="none"/>
          <w:u w:val="single"/>
        </w:rPr>
        <w:t xml:space="preserve">本项目全部内容</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关于监理人的监理权限：</w:t>
      </w:r>
      <w:r>
        <w:rPr>
          <w:rFonts w:hint="eastAsia" w:ascii="宋体" w:hAnsi="宋体"/>
          <w:bCs/>
          <w:color w:val="000000"/>
          <w:sz w:val="22"/>
          <w:szCs w:val="22"/>
          <w:highlight w:val="none"/>
          <w:u w:val="single"/>
        </w:rPr>
        <w:t xml:space="preserve">（1）按照建设部颁布的建设工程监理规范（GB50319-2013）对工程质量、造价、进度、安全文明施工进行全面控制与管理（施工与保修阶段）；</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（2）在施工期间如遇紧急情况，监理工程师认为将造成人员伤亡或危及本工程或临近财产需立即采取措施时，监理工程师有权在未征得发包人同意的情况下，发布处理紧急情况所必需的指令，承包人应予执行。</w:t>
      </w:r>
      <w:r>
        <w:rPr>
          <w:rFonts w:hint="eastAsia" w:ascii="宋体" w:hAnsi="宋体"/>
          <w:bCs/>
          <w:color w:val="000000"/>
          <w:sz w:val="22"/>
          <w:szCs w:val="22"/>
          <w:highlight w:val="none"/>
          <w:u w:val="single"/>
        </w:rPr>
      </w:r>
      <w:r/>
    </w:p>
    <w:p>
      <w:pPr>
        <w:pStyle w:val="736"/>
        <w:ind w:firstLine="440"/>
        <w:spacing w:line="360" w:lineRule="auto"/>
        <w:rPr>
          <w:rFonts w:ascii="宋体" w:hAnsi="宋体"/>
          <w:bCs/>
          <w:color w:val="000000"/>
          <w:sz w:val="22"/>
          <w:szCs w:val="22"/>
          <w:highlight w:val="none"/>
          <w:u w:val="single"/>
        </w:rPr>
      </w:pPr>
      <w:r>
        <w:rPr>
          <w:rFonts w:hint="eastAsia" w:ascii="宋体" w:hAnsi="宋体"/>
          <w:color w:val="000000"/>
          <w:sz w:val="22"/>
          <w:szCs w:val="22"/>
          <w:highlight w:val="none"/>
        </w:rPr>
        <w:t xml:space="preserve">需要取得发包人批准才能行使的职权：</w:t>
      </w:r>
      <w:r>
        <w:rPr>
          <w:rFonts w:hint="eastAsia" w:ascii="宋体" w:hAnsi="宋体"/>
          <w:bCs/>
          <w:color w:val="000000"/>
          <w:sz w:val="22"/>
          <w:szCs w:val="22"/>
          <w:highlight w:val="none"/>
          <w:u w:val="single"/>
        </w:rPr>
        <w:t xml:space="preserve">a、同意分包工程或指定分包人；b、变更价款；c、发布停工令、复工令、工程延期；d、确认索赔额，审核工程延长；e、暂定金额和安全文明施工措施费的使用；f、因不可抗力的因素产生的费用；g、同时担任多个项目总监；h、调整批准的监理规划；i、调换总监代表或主要专业监理工程师；j、其他需要发包人批准行使的权力。</w:t>
      </w:r>
      <w:r>
        <w:rPr>
          <w:rFonts w:ascii="宋体" w:hAnsi="宋体"/>
          <w:bCs/>
          <w:color w:val="000000"/>
          <w:sz w:val="22"/>
          <w:szCs w:val="22"/>
          <w:highlight w:val="none"/>
          <w:u w:val="single"/>
        </w:rPr>
        <w:t xml:space="preserve"> </w:t>
      </w:r>
      <w:r>
        <w:rPr>
          <w:rFonts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关于监理人在施工现场的办公场所、生活场所的提供和费用承担的约定：</w:t>
      </w:r>
      <w:r>
        <w:rPr>
          <w:rFonts w:hint="eastAsia" w:ascii="宋体" w:hAnsi="宋体"/>
          <w:bCs/>
          <w:color w:val="000000"/>
          <w:sz w:val="22"/>
          <w:szCs w:val="22"/>
          <w:highlight w:val="none"/>
          <w:u w:val="single"/>
        </w:rPr>
        <w:t xml:space="preserve">由承包人承担，包含在合同总价内。</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4.2 监理人员</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总监理工程师：</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姓    名：</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职    务：</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监理工程师执业资格证书号：</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联系电话：</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电子信箱：</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通信地址：</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关于监理人的其他约定：</w:t>
      </w:r>
      <w:r>
        <w:rPr>
          <w:rFonts w:hint="eastAsia" w:ascii="宋体" w:hAnsi="宋体" w:cs="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4.4 商定或确定</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bookmarkStart w:id="276" w:name="_Toc267251418"/>
      <w:r>
        <w:rPr>
          <w:rFonts w:ascii="宋体" w:hAnsi="宋体"/>
          <w:color w:val="000000"/>
          <w:sz w:val="22"/>
          <w:szCs w:val="22"/>
          <w:highlight w:val="none"/>
        </w:rPr>
        <w:t xml:space="preserve">在发包人和承包人不能通过协商达成一致意见时，发包人授权监理人对以下事项进行确定：</w:t>
      </w:r>
      <w:r>
        <w:rPr>
          <w:rFonts w:hint="eastAsia" w:ascii="宋体" w:hAnsi="宋体"/>
          <w:bCs/>
          <w:color w:val="000000"/>
          <w:sz w:val="22"/>
          <w:szCs w:val="22"/>
          <w:highlight w:val="none"/>
          <w:u w:val="single"/>
        </w:rPr>
        <w:t xml:space="preserve">无</w:t>
      </w:r>
      <w:r>
        <w:rPr>
          <w:rFonts w:hint="eastAsia" w:ascii="宋体" w:hAnsi="宋体"/>
          <w:color w:val="000000"/>
          <w:sz w:val="22"/>
          <w:szCs w:val="22"/>
          <w:highlight w:val="none"/>
        </w:rPr>
      </w:r>
      <w:r/>
    </w:p>
    <w:p>
      <w:pPr>
        <w:pStyle w:val="1153"/>
        <w:rPr>
          <w:color w:val="000000"/>
          <w:highlight w:val="none"/>
        </w:rPr>
      </w:pPr>
      <w:r/>
      <w:bookmarkStart w:id="277" w:name="_Toc351203637"/>
      <w:r>
        <w:rPr>
          <w:color w:val="000000"/>
          <w:highlight w:val="none"/>
        </w:rPr>
        <w:t xml:space="preserve">5</w:t>
      </w:r>
      <w:bookmarkEnd w:id="276"/>
      <w:r/>
      <w:bookmarkStart w:id="278" w:name="_Toc296944502"/>
      <w:r/>
      <w:bookmarkStart w:id="279" w:name="_Toc297048349"/>
      <w:r/>
      <w:bookmarkStart w:id="280" w:name="_Toc292559367"/>
      <w:r/>
      <w:bookmarkStart w:id="281" w:name="_Toc297120463"/>
      <w:r/>
      <w:bookmarkStart w:id="282" w:name="_Toc296891203"/>
      <w:r/>
      <w:bookmarkStart w:id="283" w:name="_Toc296890991"/>
      <w:r/>
      <w:bookmarkStart w:id="284" w:name="_Toc292559872"/>
      <w:r/>
      <w:bookmarkStart w:id="285" w:name="_Toc296346664"/>
      <w:r/>
      <w:bookmarkStart w:id="286" w:name="_Toc296347162"/>
      <w:r/>
      <w:bookmarkStart w:id="287" w:name="_Toc296503163"/>
      <w:r>
        <w:rPr>
          <w:color w:val="000000"/>
          <w:highlight w:val="none"/>
        </w:rPr>
        <w:t xml:space="preserve">. 工程质量</w:t>
      </w:r>
      <w:bookmarkEnd w:id="277"/>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5.1 质量要求</w:t>
      </w:r>
      <w:r>
        <w:rPr>
          <w:rFonts w:ascii="宋体" w:hAnsi="宋体"/>
          <w:color w:val="000000"/>
          <w:sz w:val="22"/>
          <w:szCs w:val="22"/>
          <w:highlight w:val="none"/>
        </w:rPr>
      </w:r>
      <w:r/>
    </w:p>
    <w:p>
      <w:pPr>
        <w:pStyle w:val="736"/>
        <w:ind w:firstLine="440"/>
        <w:jc w:val="left"/>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5</w:t>
      </w:r>
      <w:bookmarkStart w:id="288" w:name="_Toc297123496"/>
      <w:r/>
      <w:bookmarkStart w:id="289" w:name="_Toc297216155"/>
      <w:r/>
      <w:bookmarkStart w:id="290" w:name="_Toc304295527"/>
      <w:r/>
      <w:bookmarkStart w:id="291" w:name="_Toc303539106"/>
      <w:r/>
      <w:bookmarkStart w:id="292" w:name="_Toc318581164"/>
      <w:r/>
      <w:bookmarkStart w:id="293" w:name="_Toc312677997"/>
      <w:r/>
      <w:bookmarkStart w:id="294" w:name="_Toc300934949"/>
      <w:r>
        <w:rPr>
          <w:rFonts w:ascii="宋体" w:hAnsi="宋体"/>
          <w:color w:val="000000"/>
          <w:sz w:val="22"/>
          <w:szCs w:val="22"/>
          <w:highlight w:val="none"/>
        </w:rPr>
        <w:t xml:space="preserve">.1.1 特殊质量标准和要求：</w:t>
      </w:r>
      <w:r>
        <w:rPr>
          <w:rFonts w:hint="eastAsia" w:ascii="宋体" w:hAnsi="宋体"/>
          <w:bCs/>
          <w:color w:val="000000"/>
          <w:sz w:val="22"/>
          <w:szCs w:val="22"/>
          <w:highlight w:val="none"/>
          <w:u w:val="single"/>
        </w:rPr>
        <w:t xml:space="preserve">一次性验收合格</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关于工程奖项的约定：</w:t>
      </w:r>
      <w:r>
        <w:rPr>
          <w:rFonts w:hint="eastAsia" w:ascii="宋体" w:hAnsi="宋体"/>
          <w:bCs/>
          <w:color w:val="000000"/>
          <w:sz w:val="22"/>
          <w:szCs w:val="22"/>
          <w:highlight w:val="none"/>
          <w:u w:val="single"/>
        </w:rPr>
        <w:t xml:space="preserve">（1）本合同工程不能一次性验收合格的，视为违约，承包人一次性直接赔付发包人合同额的</w:t>
      </w:r>
      <w:r>
        <w:rPr>
          <w:rFonts w:hint="eastAsia" w:ascii="宋体" w:hAnsi="宋体" w:eastAsia="宋体"/>
          <w:bCs/>
          <w:color w:val="000000"/>
          <w:sz w:val="22"/>
          <w:szCs w:val="22"/>
          <w:highlight w:val="none"/>
          <w:u w:val="single"/>
          <w:lang w:val="en-US" w:eastAsia="zh-CN"/>
        </w:rPr>
        <w:t xml:space="preserve">3</w:t>
      </w:r>
      <w:r>
        <w:rPr>
          <w:rFonts w:hint="eastAsia" w:ascii="宋体" w:hAnsi="宋体"/>
          <w:bCs/>
          <w:color w:val="000000"/>
          <w:sz w:val="22"/>
          <w:szCs w:val="22"/>
          <w:highlight w:val="none"/>
          <w:u w:val="single"/>
        </w:rPr>
        <w:t xml:space="preserve">%作为违约金；</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5.3 隐蔽工程检查</w:t>
      </w:r>
      <w:r>
        <w:rPr>
          <w:rFonts w:hint="eastAsia" w:ascii="宋体" w:hAnsi="宋体"/>
          <w:color w:val="000000"/>
          <w:sz w:val="22"/>
          <w:szCs w:val="22"/>
          <w:highlight w:val="none"/>
        </w:rPr>
      </w:r>
      <w:r/>
    </w:p>
    <w:p>
      <w:pPr>
        <w:pStyle w:val="736"/>
        <w:ind w:firstLine="440"/>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5.3.2承包人提前通知监理人隐蔽工程检查的期限的约定：</w:t>
      </w:r>
      <w:r>
        <w:rPr>
          <w:rFonts w:hint="eastAsia" w:ascii="宋体" w:hAnsi="宋体"/>
          <w:bCs/>
          <w:color w:val="000000"/>
          <w:sz w:val="22"/>
          <w:szCs w:val="22"/>
          <w:highlight w:val="none"/>
          <w:u w:val="single"/>
        </w:rPr>
        <w:t xml:space="preserve">（1）所有隐蔽工程在隐蔽前必须提请监理人组织验收与计量，由监理人组织发包人、审计人、承包人，必要时同时组织设计人、勘察人等一起验收与计量，验收过程必须留有有效的影像资料与计量资料，未经验收与计量的隐蔽工程不得进行隐蔽或进入下道工序。</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未经验收与计量的隐蔽工程擅自进行隐蔽或进入下道工序的，视为违约，承包人单次直接赔付发包人该隐蔽工程中标额的10%作为违约金，并无条件恢复至具备验收条件，承包人承担恢复至验收条件的所有费用、利息及税金。</w:t>
      </w:r>
      <w:r>
        <w:rPr>
          <w:rFonts w:hint="eastAsia" w:ascii="宋体" w:hAnsi="宋体"/>
          <w:bCs/>
          <w:color w:val="000000"/>
          <w:sz w:val="22"/>
          <w:szCs w:val="22"/>
          <w:highlight w:val="none"/>
          <w:u w:val="single"/>
        </w:rPr>
      </w:r>
      <w:r/>
    </w:p>
    <w:p>
      <w:pPr>
        <w:pStyle w:val="736"/>
        <w:ind w:firstLine="440"/>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（3）承包人拒不恢复的，由监理单位记入监理备忘，并监理单位联合发包人书面通告承包人，由承包人作出处理方案，处理方案</w:t>
      </w:r>
      <w:r>
        <w:rPr>
          <w:rFonts w:hint="eastAsia" w:ascii="宋体" w:hAnsi="宋体" w:eastAsia="宋体"/>
          <w:bCs/>
          <w:color w:val="000000"/>
          <w:sz w:val="22"/>
          <w:szCs w:val="22"/>
          <w:highlight w:val="none"/>
          <w:u w:val="single"/>
          <w:lang w:eastAsia="zh-CN"/>
        </w:rPr>
        <w:t xml:space="preserve">需</w:t>
      </w:r>
      <w:r>
        <w:rPr>
          <w:rFonts w:hint="eastAsia" w:ascii="宋体" w:hAnsi="宋体"/>
          <w:bCs/>
          <w:color w:val="000000"/>
          <w:sz w:val="22"/>
          <w:szCs w:val="22"/>
          <w:highlight w:val="none"/>
          <w:u w:val="single"/>
        </w:rPr>
        <w:t xml:space="preserve">经监理单位总监、发包人项目经理签章同意后执行；承包人在收到书面通报后三天内单次直接赔付</w:t>
      </w:r>
      <w:r>
        <w:rPr>
          <w:rFonts w:ascii="宋体" w:hAnsi="宋体"/>
          <w:bCs/>
          <w:color w:val="000000"/>
          <w:sz w:val="22"/>
          <w:szCs w:val="22"/>
          <w:highlight w:val="none"/>
          <w:u w:val="single"/>
        </w:rPr>
        <w:t xml:space="preserve">发包人</w:t>
      </w:r>
      <w:r>
        <w:rPr>
          <w:rFonts w:hint="eastAsia" w:ascii="宋体" w:hAnsi="宋体"/>
          <w:bCs/>
          <w:color w:val="000000"/>
          <w:sz w:val="22"/>
          <w:szCs w:val="22"/>
          <w:highlight w:val="none"/>
          <w:u w:val="single"/>
        </w:rPr>
        <w:t xml:space="preserve">合同额的2%作为违约金。</w:t>
      </w:r>
      <w:r>
        <w:rPr>
          <w:rFonts w:hint="eastAsia" w:ascii="宋体" w:hAnsi="宋体"/>
          <w:bCs/>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监理人不能按时进行检查时，应提前</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8</w:t>
      </w:r>
      <w:r>
        <w:rPr>
          <w:rFonts w:ascii="宋体" w:hAnsi="宋体"/>
          <w:bCs/>
          <w:color w:val="000000"/>
          <w:sz w:val="22"/>
          <w:szCs w:val="22"/>
          <w:highlight w:val="none"/>
          <w:u w:val="single"/>
        </w:rPr>
        <w:t xml:space="preserve"> 小</w:t>
      </w:r>
      <w:r>
        <w:rPr>
          <w:rFonts w:ascii="宋体" w:hAnsi="宋体"/>
          <w:color w:val="000000"/>
          <w:sz w:val="22"/>
          <w:szCs w:val="22"/>
          <w:highlight w:val="none"/>
        </w:rPr>
        <w:t xml:space="preserve">时提交书面延期要求。</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关于延期最长不得超过：</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48</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小时。</w:t>
      </w:r>
      <w:r>
        <w:rPr>
          <w:rFonts w:ascii="宋体" w:hAnsi="宋体"/>
          <w:color w:val="000000"/>
          <w:sz w:val="22"/>
          <w:szCs w:val="22"/>
          <w:highlight w:val="none"/>
        </w:rPr>
      </w:r>
      <w:r/>
    </w:p>
    <w:p>
      <w:pPr>
        <w:pStyle w:val="1153"/>
        <w:rPr>
          <w:color w:val="000000"/>
          <w:highlight w:val="none"/>
        </w:rPr>
      </w:pPr>
      <w:r/>
      <w:bookmarkStart w:id="295" w:name="_Toc351203638"/>
      <w:r>
        <w:rPr>
          <w:color w:val="000000"/>
          <w:highlight w:val="none"/>
        </w:rPr>
        <w:t xml:space="preserve">6. 安全文明施工与环境保护</w:t>
      </w:r>
      <w:bookmarkEnd w:id="295"/>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6.1安全文明施工</w:t>
      </w:r>
      <w:r>
        <w:rPr>
          <w:rFonts w:ascii="宋体" w:hAnsi="宋体"/>
          <w:color w:val="000000"/>
          <w:sz w:val="22"/>
          <w:szCs w:val="22"/>
          <w:highlight w:val="none"/>
        </w:rPr>
      </w:r>
      <w:r/>
    </w:p>
    <w:p>
      <w:pPr>
        <w:pStyle w:val="736"/>
        <w:ind w:firstLine="440"/>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6.1.1 项目安全生产的达标目标及相应事项的约定</w:t>
      </w:r>
      <w:r>
        <w:rPr>
          <w:rFonts w:ascii="宋体" w:hAnsi="宋体"/>
          <w:bCs/>
          <w:color w:val="000000"/>
          <w:sz w:val="22"/>
          <w:szCs w:val="22"/>
          <w:highlight w:val="none"/>
          <w:u w:val="single"/>
        </w:rPr>
        <w:t xml:space="preserve">：</w:t>
      </w:r>
      <w:r>
        <w:rPr>
          <w:rFonts w:hint="eastAsia" w:ascii="宋体" w:hAnsi="宋体"/>
          <w:bCs/>
          <w:color w:val="000000"/>
          <w:sz w:val="22"/>
          <w:szCs w:val="22"/>
          <w:highlight w:val="none"/>
          <w:u w:val="single"/>
        </w:rPr>
        <w:t xml:space="preserve">由承包人负责施工范围内的一切安全防护措施，并承担施工范围内一切安全责任。</w:t>
      </w:r>
      <w:r>
        <w:rPr>
          <w:rFonts w:ascii="宋体" w:hAnsi="宋体"/>
          <w:bCs/>
          <w:color w:val="000000"/>
          <w:sz w:val="22"/>
          <w:szCs w:val="22"/>
          <w:highlight w:val="none"/>
          <w:u w:val="single"/>
        </w:rPr>
      </w:r>
      <w:r/>
    </w:p>
    <w:p>
      <w:pPr>
        <w:pStyle w:val="736"/>
        <w:ind w:firstLine="440"/>
        <w:jc w:val="left"/>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6.1.4 关于治安保卫的特别约定：</w:t>
      </w:r>
      <w:r>
        <w:rPr>
          <w:rFonts w:hint="eastAsia" w:ascii="宋体" w:hAnsi="宋体"/>
          <w:bCs/>
          <w:color w:val="000000"/>
          <w:sz w:val="22"/>
          <w:szCs w:val="22"/>
          <w:highlight w:val="none"/>
          <w:u w:val="single"/>
        </w:rPr>
        <w:t xml:space="preserve">本合同工程的治安保卫工作全部由承包人负责</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关于编制施工场地治安管理计划的约定：</w:t>
      </w:r>
      <w:r>
        <w:rPr>
          <w:rFonts w:hint="eastAsia" w:ascii="宋体" w:hAnsi="宋体"/>
          <w:bCs/>
          <w:color w:val="000000"/>
          <w:sz w:val="22"/>
          <w:szCs w:val="22"/>
          <w:highlight w:val="none"/>
          <w:u w:val="single"/>
        </w:rPr>
        <w:t xml:space="preserve">本合同工程的治安保卫工作全部由承包人负责</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6.1.5 文明施工</w:t>
      </w:r>
      <w:r>
        <w:rPr>
          <w:rFonts w:hint="eastAsia"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color w:val="000000"/>
          <w:sz w:val="22"/>
          <w:szCs w:val="22"/>
          <w:highlight w:val="none"/>
        </w:rPr>
        <w:t xml:space="preserve">合同当事人对文明施工的要求：</w:t>
      </w:r>
      <w:r>
        <w:rPr>
          <w:rFonts w:hint="eastAsia" w:ascii="宋体" w:hAnsi="宋体" w:eastAsia="Arial" w:cs="Times New Roman"/>
          <w:bCs/>
          <w:color w:val="000000"/>
          <w:sz w:val="22"/>
          <w:szCs w:val="22"/>
          <w:highlight w:val="none"/>
          <w:u w:val="single"/>
        </w:rPr>
        <w:t xml:space="preserve">（1）按锡建管办</w:t>
      </w:r>
      <w:r>
        <w:rPr>
          <w:rFonts w:hint="eastAsia" w:ascii="宋体" w:hAnsi="宋体" w:eastAsia="Arial" w:cs="Times New Roman"/>
          <w:bCs/>
          <w:color w:val="000000"/>
          <w:sz w:val="22"/>
          <w:szCs w:val="22"/>
          <w:highlight w:val="none"/>
          <w:u w:val="single"/>
          <w:lang w:eastAsia="zh-CN"/>
        </w:rPr>
        <w:t xml:space="preserve">〔2001〕16号</w:t>
      </w:r>
      <w:r>
        <w:rPr>
          <w:rFonts w:hint="eastAsia" w:ascii="宋体" w:hAnsi="宋体" w:eastAsia="Arial" w:cs="Times New Roman"/>
          <w:bCs/>
          <w:color w:val="000000"/>
          <w:sz w:val="22"/>
          <w:szCs w:val="22"/>
          <w:highlight w:val="none"/>
          <w:u w:val="single"/>
        </w:rPr>
        <w:t xml:space="preserve">文——关于印发《无锡市建设工程</w:t>
      </w:r>
      <w:r>
        <w:rPr>
          <w:rFonts w:hint="eastAsia" w:ascii="宋体" w:hAnsi="宋体"/>
          <w:bCs/>
          <w:color w:val="000000"/>
          <w:sz w:val="22"/>
          <w:szCs w:val="22"/>
          <w:highlight w:val="none"/>
          <w:u w:val="single"/>
        </w:rPr>
        <w:t xml:space="preserve">文明施工标准化图集行为指南》的通知要求及《无锡市建设工程文明施工标准化图集行为指南》要求执行。由承包人负责按要求实施，监理人监督执行，安全事故由承包人承担一切责任与后果</w:t>
      </w:r>
      <w:r>
        <w:rPr>
          <w:rFonts w:ascii="宋体" w:hAnsi="宋体"/>
          <w:bCs/>
          <w:color w:val="000000"/>
          <w:sz w:val="22"/>
          <w:szCs w:val="22"/>
          <w:highlight w:val="none"/>
          <w:u w:val="single"/>
        </w:rPr>
        <w:t xml:space="preserve">。</w:t>
      </w:r>
      <w:r>
        <w:rPr>
          <w:rFonts w:hint="eastAsia" w:ascii="宋体" w:hAnsi="宋体"/>
          <w:bCs/>
          <w:color w:val="000000"/>
          <w:sz w:val="22"/>
          <w:szCs w:val="22"/>
          <w:highlight w:val="none"/>
          <w:u w:val="single"/>
        </w:rPr>
      </w:r>
      <w:r/>
    </w:p>
    <w:p>
      <w:pPr>
        <w:pStyle w:val="736"/>
        <w:ind w:firstLine="440"/>
        <w:jc w:val="left"/>
        <w:spacing w:line="360" w:lineRule="auto"/>
        <w:rPr>
          <w:rFonts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（2）按环境保护按苏建招</w:t>
      </w:r>
      <w:r>
        <w:rPr>
          <w:rFonts w:hint="eastAsia" w:ascii="宋体" w:hAnsi="宋体" w:eastAsia="宋体"/>
          <w:bCs/>
          <w:color w:val="000000"/>
          <w:sz w:val="22"/>
          <w:szCs w:val="22"/>
          <w:highlight w:val="none"/>
          <w:u w:val="single"/>
          <w:lang w:eastAsia="zh-CN"/>
        </w:rPr>
        <w:t xml:space="preserve">〔2010〕</w:t>
      </w:r>
      <w:r>
        <w:rPr>
          <w:rFonts w:hint="eastAsia" w:ascii="宋体" w:hAnsi="宋体"/>
          <w:bCs/>
          <w:color w:val="000000"/>
          <w:sz w:val="22"/>
          <w:szCs w:val="22"/>
          <w:highlight w:val="none"/>
          <w:u w:val="single"/>
        </w:rPr>
        <w:t xml:space="preserve">10 号文要求，承包人要执行切实可行的防止扬尘措施，并负责实施到位，如在施工期间发生扬尘事件由承包人承担一切后果。</w:t>
      </w:r>
      <w:r>
        <w:rPr>
          <w:rFonts w:ascii="宋体" w:hAnsi="宋体"/>
          <w:bCs/>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rPr>
        <w:t xml:space="preserve">6.1.6 关于安全文明施工费支付比例和支付期限的约定：</w:t>
      </w:r>
      <w:r>
        <w:rPr>
          <w:rFonts w:hint="eastAsia" w:ascii="宋体" w:hAnsi="宋体"/>
          <w:color w:val="000000"/>
          <w:sz w:val="22"/>
          <w:szCs w:val="22"/>
          <w:highlight w:val="none"/>
          <w:u w:val="single"/>
        </w:rPr>
        <w:t xml:space="preserve">本合同工程的所有安全、文明施工费用均包含在本合同价款内，随工程进度款一起拨付。</w:t>
      </w:r>
      <w:r>
        <w:rPr>
          <w:rFonts w:hint="eastAsia" w:ascii="宋体" w:hAnsi="宋体"/>
          <w:color w:val="000000"/>
          <w:sz w:val="22"/>
          <w:szCs w:val="22"/>
          <w:highlight w:val="none"/>
          <w:u w:val="single"/>
        </w:rPr>
      </w:r>
      <w:r/>
    </w:p>
    <w:p>
      <w:pPr>
        <w:pStyle w:val="1153"/>
        <w:rPr>
          <w:color w:val="000000"/>
          <w:highlight w:val="none"/>
        </w:rPr>
      </w:pPr>
      <w:r/>
      <w:bookmarkEnd w:id="288"/>
      <w:r/>
      <w:bookmarkEnd w:id="289"/>
      <w:r/>
      <w:bookmarkEnd w:id="290"/>
      <w:r/>
      <w:bookmarkEnd w:id="291"/>
      <w:r/>
      <w:bookmarkEnd w:id="292"/>
      <w:r/>
      <w:bookmarkEnd w:id="293"/>
      <w:r/>
      <w:bookmarkEnd w:id="294"/>
      <w:r/>
      <w:bookmarkStart w:id="296" w:name="_Toc351203639"/>
      <w:r>
        <w:rPr>
          <w:color w:val="000000"/>
          <w:highlight w:val="none"/>
        </w:rPr>
        <w:t xml:space="preserve">7. 工期和进度</w:t>
      </w:r>
      <w:bookmarkEnd w:id="296"/>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7.1 施工组织设计</w:t>
      </w:r>
      <w:r>
        <w:rPr>
          <w:rFonts w:ascii="宋体" w:hAnsi="宋体"/>
          <w:color w:val="000000"/>
          <w:sz w:val="22"/>
          <w:szCs w:val="22"/>
          <w:highlight w:val="none"/>
        </w:rPr>
      </w:r>
      <w:r/>
    </w:p>
    <w:p>
      <w:pPr>
        <w:pStyle w:val="736"/>
        <w:ind w:firstLine="440"/>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7.1.</w:t>
      </w:r>
      <w:r>
        <w:rPr>
          <w:rFonts w:hint="eastAsia" w:ascii="宋体" w:hAnsi="宋体"/>
          <w:color w:val="000000"/>
          <w:sz w:val="22"/>
          <w:szCs w:val="22"/>
          <w:highlight w:val="none"/>
        </w:rPr>
        <w:t xml:space="preserve">1 合</w:t>
      </w:r>
      <w:r>
        <w:rPr>
          <w:rFonts w:hint="eastAsia" w:ascii="宋体" w:hAnsi="宋体"/>
          <w:color w:val="000000"/>
          <w:sz w:val="22"/>
          <w:szCs w:val="22"/>
          <w:highlight w:val="none"/>
        </w:rPr>
        <w:t xml:space="preserve">同当事人约定的</w:t>
      </w:r>
      <w:r>
        <w:rPr>
          <w:rFonts w:ascii="宋体" w:hAnsi="宋体"/>
          <w:color w:val="000000"/>
          <w:sz w:val="22"/>
          <w:szCs w:val="22"/>
          <w:highlight w:val="none"/>
        </w:rPr>
        <w:t xml:space="preserve">施工组织设计</w:t>
      </w:r>
      <w:r>
        <w:rPr>
          <w:rFonts w:hint="eastAsia" w:ascii="宋体" w:hAnsi="宋体"/>
          <w:color w:val="000000"/>
          <w:sz w:val="22"/>
          <w:szCs w:val="22"/>
          <w:highlight w:val="none"/>
        </w:rPr>
        <w:t xml:space="preserve">应包括的其他内容</w:t>
      </w:r>
      <w:r>
        <w:rPr>
          <w:rFonts w:ascii="宋体" w:hAnsi="宋体"/>
          <w:color w:val="000000"/>
          <w:sz w:val="22"/>
          <w:szCs w:val="22"/>
          <w:highlight w:val="none"/>
        </w:rPr>
        <w:t xml:space="preserve">：</w:t>
      </w:r>
      <w:r>
        <w:rPr>
          <w:rFonts w:hint="eastAsia" w:ascii="宋体" w:hAnsi="宋体"/>
          <w:bCs/>
          <w:color w:val="000000"/>
          <w:sz w:val="22"/>
          <w:szCs w:val="22"/>
          <w:highlight w:val="none"/>
          <w:u w:val="single"/>
        </w:rPr>
        <w:t xml:space="preserve">包括但不限于承包人施工项目部组织</w:t>
      </w:r>
      <w:r>
        <w:rPr>
          <w:rFonts w:hint="eastAsia" w:ascii="宋体" w:hAnsi="宋体" w:eastAsia="宋体"/>
          <w:bCs/>
          <w:color w:val="000000"/>
          <w:sz w:val="22"/>
          <w:szCs w:val="22"/>
          <w:highlight w:val="none"/>
          <w:u w:val="single"/>
          <w:lang w:eastAsia="zh-CN"/>
        </w:rPr>
        <w:t xml:space="preserve">架构</w:t>
      </w:r>
      <w:r>
        <w:rPr>
          <w:rFonts w:hint="eastAsia" w:ascii="宋体" w:hAnsi="宋体"/>
          <w:bCs/>
          <w:color w:val="000000"/>
          <w:sz w:val="22"/>
          <w:szCs w:val="22"/>
          <w:highlight w:val="none"/>
          <w:u w:val="single"/>
        </w:rPr>
        <w:t xml:space="preserve">管理、本合同工程的安全文明生产管理、质量管理、进度管理、资料管理、成本管理、材料管理、治安保卫管理、成品与半成品管理、不同单位间协作管理、各类应急预案管理、机具设备管理、农民工工资发放管理、工程维稳管理等。</w:t>
      </w:r>
      <w:r>
        <w:rPr>
          <w:rFonts w:hint="eastAsia" w:ascii="宋体" w:hAnsi="宋体"/>
          <w:bCs/>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7.1.2 </w:t>
      </w:r>
      <w:r>
        <w:rPr>
          <w:rFonts w:ascii="宋体" w:hAnsi="宋体"/>
          <w:color w:val="000000"/>
          <w:sz w:val="22"/>
          <w:szCs w:val="22"/>
          <w:highlight w:val="none"/>
        </w:rPr>
        <w:t xml:space="preserve">施工组织设计的提交和修改</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承包人提交详细施工组织设计的期限的约定：</w:t>
      </w:r>
      <w:r>
        <w:rPr>
          <w:rFonts w:hint="eastAsia" w:ascii="宋体" w:hAnsi="宋体"/>
          <w:bCs/>
          <w:color w:val="000000"/>
          <w:sz w:val="22"/>
          <w:szCs w:val="22"/>
          <w:highlight w:val="none"/>
          <w:u w:val="single"/>
        </w:rPr>
        <w:t xml:space="preserve">领取中标通知书，并踏勘完现场后5天内</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发包人和监理人在收到</w:t>
      </w:r>
      <w:r>
        <w:rPr>
          <w:rFonts w:hint="eastAsia" w:ascii="宋体" w:hAnsi="宋体"/>
          <w:color w:val="000000"/>
          <w:sz w:val="22"/>
          <w:szCs w:val="22"/>
          <w:highlight w:val="none"/>
        </w:rPr>
        <w:t xml:space="preserve">详细的施工组织设计</w:t>
      </w:r>
      <w:r>
        <w:rPr>
          <w:rFonts w:ascii="宋体" w:hAnsi="宋体"/>
          <w:color w:val="000000"/>
          <w:sz w:val="22"/>
          <w:szCs w:val="22"/>
          <w:highlight w:val="none"/>
        </w:rPr>
        <w:t xml:space="preserve">后确认或提出修改意见的期限：</w:t>
      </w:r>
      <w:r>
        <w:rPr>
          <w:rFonts w:hint="eastAsia" w:ascii="宋体" w:hAnsi="宋体"/>
          <w:bCs/>
          <w:color w:val="000000"/>
          <w:sz w:val="22"/>
          <w:szCs w:val="22"/>
          <w:highlight w:val="none"/>
          <w:u w:val="single"/>
        </w:rPr>
        <w:t xml:space="preserve">5天内</w:t>
      </w:r>
      <w:r>
        <w:rPr>
          <w:rFonts w:ascii="宋体" w:hAnsi="宋体"/>
          <w:bCs/>
          <w:color w:val="000000"/>
          <w:sz w:val="22"/>
          <w:szCs w:val="22"/>
          <w:highlight w:val="none"/>
          <w:u w:val="single"/>
        </w:rPr>
        <w:t xml:space="preserve">。</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7</w:t>
      </w:r>
      <w:bookmarkStart w:id="297" w:name="_Toc297123514"/>
      <w:r/>
      <w:bookmarkStart w:id="298" w:name="_Toc312677479"/>
      <w:r/>
      <w:bookmarkStart w:id="299" w:name="_Toc312678005"/>
      <w:r/>
      <w:bookmarkStart w:id="300" w:name="_Toc303539123"/>
      <w:r/>
      <w:bookmarkStart w:id="301" w:name="_Toc300934966"/>
      <w:r/>
      <w:bookmarkStart w:id="302" w:name="_Toc304295541"/>
      <w:r/>
      <w:bookmarkStart w:id="303" w:name="_Toc297216173"/>
      <w:r>
        <w:rPr>
          <w:rFonts w:ascii="宋体" w:hAnsi="宋体"/>
          <w:color w:val="000000"/>
          <w:sz w:val="22"/>
          <w:szCs w:val="22"/>
          <w:highlight w:val="none"/>
        </w:rPr>
        <w:t xml:space="preserve">.2 施工进度计划</w:t>
      </w:r>
      <w:r>
        <w:rPr>
          <w:rFonts w:hint="eastAsia"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7.2.2 施工进度计划的修订</w:t>
      </w:r>
      <w:r>
        <w:rPr>
          <w:rFonts w:ascii="宋体" w:hAnsi="宋体"/>
          <w:color w:val="000000"/>
          <w:sz w:val="22"/>
          <w:szCs w:val="22"/>
          <w:highlight w:val="none"/>
        </w:rPr>
      </w:r>
      <w:r/>
    </w:p>
    <w:p>
      <w:pPr>
        <w:pStyle w:val="736"/>
        <w:ind w:firstLine="440"/>
        <w:jc w:val="left"/>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发包人和监理人在收到修订的施工进度计划后确认或提出修改意见的期限：</w:t>
      </w:r>
      <w:r>
        <w:rPr>
          <w:rFonts w:hint="eastAsia" w:ascii="宋体" w:hAnsi="宋体"/>
          <w:bCs/>
          <w:color w:val="000000"/>
          <w:sz w:val="22"/>
          <w:szCs w:val="22"/>
          <w:highlight w:val="none"/>
          <w:u w:val="single"/>
        </w:rPr>
        <w:t xml:space="preserve">5天内</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7.3 开工</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7.3.1 开工准备</w:t>
      </w:r>
      <w:r>
        <w:rPr>
          <w:rFonts w:ascii="宋体" w:hAnsi="宋体"/>
          <w:color w:val="000000"/>
          <w:sz w:val="22"/>
          <w:szCs w:val="22"/>
          <w:highlight w:val="none"/>
        </w:rPr>
      </w:r>
      <w:r/>
    </w:p>
    <w:p>
      <w:pPr>
        <w:pStyle w:val="736"/>
        <w:ind w:firstLine="440"/>
        <w:jc w:val="left"/>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关于承包人提交</w:t>
      </w:r>
      <w:r>
        <w:rPr>
          <w:rFonts w:ascii="宋体" w:hAnsi="宋体"/>
          <w:color w:val="000000"/>
          <w:sz w:val="22"/>
          <w:szCs w:val="22"/>
          <w:highlight w:val="none"/>
        </w:rPr>
        <w:t xml:space="preserve">工程开工报审表的期限：</w:t>
      </w:r>
      <w:r>
        <w:rPr>
          <w:rFonts w:hint="eastAsia" w:ascii="宋体" w:hAnsi="宋体"/>
          <w:bCs/>
          <w:color w:val="000000"/>
          <w:sz w:val="22"/>
          <w:szCs w:val="22"/>
          <w:highlight w:val="none"/>
          <w:u w:val="single"/>
        </w:rPr>
        <w:t xml:space="preserve">/</w:t>
      </w:r>
      <w:r>
        <w:rPr>
          <w:rFonts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关于发包人应完成的其他开工准备工作及期限：</w:t>
      </w:r>
      <w:r>
        <w:rPr>
          <w:rFonts w:hint="eastAsia" w:ascii="宋体" w:hAnsi="宋体"/>
          <w:bCs/>
          <w:color w:val="000000"/>
          <w:sz w:val="22"/>
          <w:szCs w:val="22"/>
          <w:highlight w:val="none"/>
          <w:u w:val="single"/>
        </w:rPr>
        <w:t xml:space="preserve">/</w:t>
      </w:r>
      <w:r>
        <w:rPr>
          <w:rFonts w:ascii="宋体" w:hAnsi="宋体"/>
          <w:bCs/>
          <w:color w:val="000000"/>
          <w:sz w:val="22"/>
          <w:szCs w:val="22"/>
          <w:highlight w:val="none"/>
          <w:u w:val="single"/>
        </w:rPr>
        <w:t xml:space="preserve">。</w:t>
      </w:r>
      <w:r>
        <w:rPr>
          <w:rFonts w:ascii="宋体" w:hAnsi="宋体"/>
          <w:color w:val="000000"/>
          <w:sz w:val="22"/>
          <w:szCs w:val="22"/>
          <w:highlight w:val="none"/>
        </w:rPr>
      </w:r>
      <w:r/>
    </w:p>
    <w:p>
      <w:pPr>
        <w:pStyle w:val="736"/>
        <w:ind w:firstLine="440"/>
        <w:jc w:val="left"/>
        <w:spacing w:line="360" w:lineRule="auto"/>
        <w:rPr>
          <w:rFonts w:ascii="宋体" w:hAnsi="宋体"/>
          <w:bCs/>
          <w:color w:val="000000"/>
          <w:sz w:val="22"/>
          <w:szCs w:val="22"/>
          <w:highlight w:val="none"/>
          <w:u w:val="single"/>
        </w:rPr>
      </w:pPr>
      <w:r>
        <w:rPr>
          <w:rFonts w:ascii="宋体" w:hAnsi="宋体"/>
          <w:color w:val="000000"/>
          <w:sz w:val="22"/>
          <w:szCs w:val="22"/>
          <w:highlight w:val="none"/>
        </w:rPr>
        <w:t xml:space="preserve">关于承包人应完成的其他开工准备工作及期限：</w:t>
      </w:r>
      <w:r>
        <w:rPr>
          <w:rFonts w:hint="eastAsia" w:ascii="宋体" w:hAnsi="宋体"/>
          <w:bCs/>
          <w:color w:val="000000"/>
          <w:sz w:val="22"/>
          <w:szCs w:val="22"/>
          <w:highlight w:val="none"/>
          <w:u w:val="single"/>
        </w:rPr>
        <w:t xml:space="preserve">/</w:t>
      </w:r>
      <w:r>
        <w:rPr>
          <w:rFonts w:ascii="宋体" w:hAnsi="宋体"/>
          <w:bCs/>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7.3.2开工通知</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因发包人原因造成监理人未能在计划开工日期之日起</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180</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天内发出开工通知的，承包人有权提出价格调整要求，或者解除合同。</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bookmarkEnd w:id="297"/>
      <w:r/>
      <w:bookmarkEnd w:id="298"/>
      <w:r/>
      <w:bookmarkEnd w:id="299"/>
      <w:r/>
      <w:bookmarkEnd w:id="300"/>
      <w:r/>
      <w:bookmarkEnd w:id="301"/>
      <w:r/>
      <w:bookmarkEnd w:id="302"/>
      <w:r/>
      <w:bookmarkEnd w:id="303"/>
      <w:r>
        <w:rPr>
          <w:rFonts w:ascii="宋体" w:hAnsi="宋体"/>
          <w:color w:val="000000"/>
          <w:sz w:val="22"/>
          <w:szCs w:val="22"/>
          <w:highlight w:val="none"/>
        </w:rPr>
        <w:t xml:space="preserve">7.4 测量放线</w:t>
      </w:r>
      <w:r>
        <w:rPr>
          <w:rFonts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7.4.1发包人通过监理人向承包人提供测量基准点、基准线和水准点及其书面资料的期限：</w:t>
      </w:r>
      <w:r>
        <w:rPr>
          <w:rFonts w:hint="eastAsia" w:ascii="宋体" w:hAnsi="宋体"/>
          <w:bCs/>
          <w:color w:val="000000"/>
          <w:sz w:val="22"/>
          <w:szCs w:val="22"/>
          <w:highlight w:val="none"/>
          <w:u w:val="single"/>
        </w:rPr>
        <w:t xml:space="preserve">在正式开工前3天内。</w:t>
      </w:r>
      <w:r>
        <w:rPr>
          <w:rFonts w:hint="eastAsia"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7</w:t>
      </w:r>
      <w:bookmarkStart w:id="304" w:name="_Toc297216175"/>
      <w:r/>
      <w:bookmarkStart w:id="305" w:name="_Toc303539125"/>
      <w:r/>
      <w:bookmarkStart w:id="306" w:name="_Toc312678010"/>
      <w:r/>
      <w:bookmarkStart w:id="307" w:name="_Toc300934968"/>
      <w:r/>
      <w:bookmarkStart w:id="308" w:name="_Toc312677484"/>
      <w:r/>
      <w:bookmarkStart w:id="309" w:name="_Toc304295546"/>
      <w:r/>
      <w:bookmarkStart w:id="310" w:name="_Toc297123516"/>
      <w:r>
        <w:rPr>
          <w:rFonts w:ascii="宋体" w:hAnsi="宋体"/>
          <w:color w:val="000000"/>
          <w:sz w:val="22"/>
          <w:szCs w:val="22"/>
          <w:highlight w:val="none"/>
        </w:rPr>
        <w:t xml:space="preserve">.5 工期延误</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304"/>
      <w:r/>
      <w:bookmarkEnd w:id="305"/>
      <w:r/>
      <w:bookmarkEnd w:id="306"/>
      <w:r/>
      <w:bookmarkEnd w:id="307"/>
      <w:r/>
      <w:bookmarkEnd w:id="308"/>
      <w:r/>
      <w:bookmarkEnd w:id="309"/>
      <w:r/>
      <w:bookmarkEnd w:id="310"/>
      <w:r>
        <w:rPr>
          <w:rFonts w:ascii="宋体" w:hAnsi="宋体"/>
          <w:color w:val="000000"/>
          <w:sz w:val="22"/>
          <w:szCs w:val="22"/>
          <w:highlight w:val="none"/>
        </w:rPr>
        <w:t xml:space="preserve">7.5.1 因发包人原因导致工期延误</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（7）因发包人原因导致工期延误的其他情形：</w:t>
      </w:r>
      <w:r>
        <w:rPr>
          <w:rFonts w:hint="eastAsia" w:ascii="宋体" w:hAnsi="宋体"/>
          <w:bCs/>
          <w:color w:val="000000"/>
          <w:sz w:val="22"/>
          <w:szCs w:val="22"/>
          <w:highlight w:val="none"/>
          <w:u w:val="single"/>
        </w:rPr>
        <w:t xml:space="preserve">无</w:t>
      </w:r>
      <w:r>
        <w:rPr>
          <w:rFonts w:ascii="宋体" w:hAnsi="宋体"/>
          <w:bCs/>
          <w:color w:val="000000"/>
          <w:sz w:val="22"/>
          <w:szCs w:val="22"/>
          <w:highlight w:val="none"/>
          <w:u w:val="singl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7</w:t>
      </w:r>
      <w:bookmarkStart w:id="311" w:name="_Toc318581169"/>
      <w:r/>
      <w:bookmarkStart w:id="312" w:name="_Toc312677486"/>
      <w:r/>
      <w:bookmarkStart w:id="313" w:name="_Toc312678012"/>
      <w:r/>
      <w:bookmarkStart w:id="314" w:name="_Toc300934970"/>
      <w:r/>
      <w:bookmarkStart w:id="315" w:name="_Toc304295548"/>
      <w:r/>
      <w:bookmarkStart w:id="316" w:name="_Toc297216177"/>
      <w:r/>
      <w:bookmarkStart w:id="317" w:name="_Toc297123518"/>
      <w:r/>
      <w:bookmarkStart w:id="318" w:name="_Toc303539127"/>
      <w:r>
        <w:rPr>
          <w:rFonts w:ascii="宋体" w:hAnsi="宋体"/>
          <w:color w:val="000000"/>
          <w:sz w:val="22"/>
          <w:szCs w:val="22"/>
          <w:highlight w:val="none"/>
        </w:rPr>
        <w:t xml:space="preserve">.5.2 因承包人原因导致工期延误</w:t>
      </w:r>
      <w:r>
        <w:rPr>
          <w:rFonts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bookmarkEnd w:id="311"/>
      <w:r/>
      <w:bookmarkEnd w:id="312"/>
      <w:r/>
      <w:bookmarkEnd w:id="313"/>
      <w:r>
        <w:rPr>
          <w:rFonts w:ascii="宋体" w:hAnsi="宋体"/>
          <w:color w:val="000000"/>
          <w:sz w:val="22"/>
          <w:szCs w:val="22"/>
          <w:highlight w:val="none"/>
        </w:rPr>
        <w:t xml:space="preserve">因</w:t>
      </w:r>
      <w:bookmarkStart w:id="319" w:name="_Toc312677487"/>
      <w:r/>
      <w:bookmarkStart w:id="320" w:name="_Toc312678013"/>
      <w:r/>
      <w:bookmarkStart w:id="321" w:name="_Toc318581170"/>
      <w:r>
        <w:rPr>
          <w:rFonts w:ascii="宋体" w:hAnsi="宋体"/>
          <w:color w:val="000000"/>
          <w:sz w:val="22"/>
          <w:szCs w:val="22"/>
          <w:highlight w:val="none"/>
        </w:rPr>
        <w:t xml:space="preserve">承包人原因造成工期延误，逾期竣工违约金的计算方法为</w:t>
      </w:r>
      <w:r>
        <w:rPr>
          <w:rFonts w:ascii="宋体" w:hAnsi="宋体"/>
          <w:bCs/>
          <w:color w:val="000000"/>
          <w:sz w:val="22"/>
          <w:szCs w:val="22"/>
          <w:highlight w:val="none"/>
          <w:u w:val="single"/>
        </w:rPr>
        <w:t xml:space="preserve">：</w:t>
      </w:r>
      <w:r>
        <w:rPr>
          <w:rFonts w:hint="eastAsia" w:ascii="宋体" w:hAnsi="宋体"/>
          <w:bCs/>
          <w:color w:val="000000"/>
          <w:sz w:val="22"/>
          <w:szCs w:val="22"/>
          <w:highlight w:val="none"/>
          <w:u w:val="single"/>
        </w:rPr>
        <w:t xml:space="preserve">1000元/天。</w:t>
      </w:r>
      <w:bookmarkEnd w:id="314"/>
      <w:r/>
      <w:bookmarkEnd w:id="315"/>
      <w:r/>
      <w:bookmarkEnd w:id="316"/>
      <w:r/>
      <w:bookmarkEnd w:id="317"/>
      <w:r/>
      <w:bookmarkEnd w:id="318"/>
      <w:r/>
      <w:bookmarkEnd w:id="319"/>
      <w:r/>
      <w:bookmarkEnd w:id="320"/>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bookmarkEnd w:id="321"/>
      <w:r>
        <w:rPr>
          <w:rFonts w:ascii="宋体" w:hAnsi="宋体"/>
          <w:color w:val="000000"/>
          <w:sz w:val="22"/>
          <w:szCs w:val="22"/>
          <w:highlight w:val="none"/>
        </w:rPr>
        <w:t xml:space="preserve">因承包人原因造成工期延误，逾</w:t>
      </w:r>
      <w:bookmarkStart w:id="322" w:name="_Toc318581171"/>
      <w:r/>
      <w:bookmarkStart w:id="323" w:name="_Toc312678014"/>
      <w:r>
        <w:rPr>
          <w:rFonts w:ascii="宋体" w:hAnsi="宋体"/>
          <w:color w:val="000000"/>
          <w:sz w:val="22"/>
          <w:szCs w:val="22"/>
          <w:highlight w:val="none"/>
        </w:rPr>
        <w:t xml:space="preserve">期竣工违约金的上限：</w:t>
      </w:r>
      <w:r>
        <w:rPr>
          <w:rFonts w:ascii="宋体" w:hAnsi="宋体"/>
          <w:bCs/>
          <w:color w:val="000000"/>
          <w:sz w:val="22"/>
          <w:szCs w:val="22"/>
          <w:highlight w:val="none"/>
          <w:u w:val="single"/>
        </w:rPr>
        <w:t xml:space="preserve">逾期竣工违约金</w:t>
      </w:r>
      <w:r>
        <w:rPr>
          <w:rFonts w:hint="eastAsia" w:ascii="宋体" w:hAnsi="宋体"/>
          <w:bCs/>
          <w:color w:val="000000"/>
          <w:sz w:val="22"/>
          <w:szCs w:val="22"/>
          <w:highlight w:val="none"/>
          <w:u w:val="single"/>
        </w:rPr>
        <w:t xml:space="preserve">不设上限</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w:t>
      </w:r>
      <w:r>
        <w:rPr>
          <w:rFonts w:hint="eastAsia"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bookmarkEnd w:id="322"/>
      <w:r/>
      <w:bookmarkEnd w:id="323"/>
      <w:r>
        <w:rPr>
          <w:rFonts w:ascii="宋体" w:hAnsi="宋体"/>
          <w:color w:val="000000"/>
          <w:sz w:val="22"/>
          <w:szCs w:val="22"/>
          <w:highlight w:val="none"/>
        </w:rPr>
        <w:t xml:space="preserve">7</w:t>
      </w:r>
      <w:bookmarkStart w:id="324" w:name="_Toc297216178"/>
      <w:r/>
      <w:bookmarkStart w:id="325" w:name="_Toc300934971"/>
      <w:r/>
      <w:bookmarkStart w:id="326" w:name="_Toc304295549"/>
      <w:r/>
      <w:bookmarkStart w:id="327" w:name="_Toc303539128"/>
      <w:r/>
      <w:bookmarkStart w:id="328" w:name="_Toc297123519"/>
      <w:r/>
      <w:bookmarkStart w:id="329" w:name="_Toc312678015"/>
      <w:r>
        <w:rPr>
          <w:rFonts w:ascii="宋体" w:hAnsi="宋体"/>
          <w:color w:val="000000"/>
          <w:sz w:val="22"/>
          <w:szCs w:val="22"/>
          <w:highlight w:val="none"/>
        </w:rPr>
        <w:t xml:space="preserve">.6 不</w:t>
      </w:r>
      <w:bookmarkEnd w:id="324"/>
      <w:r/>
      <w:bookmarkEnd w:id="325"/>
      <w:r/>
      <w:bookmarkEnd w:id="326"/>
      <w:r/>
      <w:bookmarkEnd w:id="327"/>
      <w:r/>
      <w:bookmarkEnd w:id="328"/>
      <w:r/>
      <w:bookmarkEnd w:id="329"/>
      <w:r>
        <w:rPr>
          <w:rFonts w:ascii="宋体" w:hAnsi="宋体"/>
          <w:color w:val="000000"/>
          <w:sz w:val="22"/>
          <w:szCs w:val="22"/>
          <w:highlight w:val="none"/>
        </w:rPr>
        <w:t xml:space="preserve">利物质条件</w:t>
      </w:r>
      <w:r>
        <w:rPr>
          <w:rFonts w:ascii="宋体" w:hAnsi="宋体"/>
          <w:color w:val="000000"/>
          <w:sz w:val="22"/>
          <w:szCs w:val="22"/>
          <w:highlight w:val="none"/>
        </w:rPr>
      </w:r>
      <w:r/>
    </w:p>
    <w:p>
      <w:pPr>
        <w:pStyle w:val="736"/>
        <w:ind w:firstLine="440"/>
        <w:jc w:val="left"/>
        <w:spacing w:line="360" w:lineRule="auto"/>
        <w:rPr>
          <w:rFonts w:ascii="宋体" w:hAnsi="宋体"/>
          <w:bCs/>
          <w:color w:val="000000"/>
          <w:sz w:val="22"/>
          <w:szCs w:val="22"/>
          <w:highlight w:val="none"/>
          <w:u w:val="single"/>
        </w:rPr>
      </w:pPr>
      <w:r/>
      <w:bookmarkStart w:id="330" w:name="_Toc297216179"/>
      <w:r/>
      <w:bookmarkStart w:id="331" w:name="_Toc318581172"/>
      <w:r/>
      <w:bookmarkStart w:id="332" w:name="_Toc297123520"/>
      <w:r/>
      <w:bookmarkStart w:id="333" w:name="_Toc312678016"/>
      <w:r/>
      <w:bookmarkStart w:id="334" w:name="_Toc300934972"/>
      <w:r/>
      <w:bookmarkStart w:id="335" w:name="_Toc303539129"/>
      <w:r/>
      <w:bookmarkStart w:id="336" w:name="_Toc304295550"/>
      <w:r>
        <w:rPr>
          <w:rFonts w:ascii="宋体" w:hAnsi="宋体"/>
          <w:color w:val="000000"/>
          <w:sz w:val="22"/>
          <w:szCs w:val="22"/>
          <w:highlight w:val="none"/>
        </w:rPr>
        <w:t xml:space="preserve">不利物质条件的其他情形和有关约定：</w:t>
      </w:r>
      <w:r>
        <w:rPr>
          <w:rFonts w:hint="eastAsia" w:ascii="宋体" w:hAnsi="宋体"/>
          <w:bCs/>
          <w:color w:val="000000"/>
          <w:sz w:val="22"/>
          <w:szCs w:val="22"/>
          <w:highlight w:val="none"/>
          <w:u w:val="single"/>
        </w:rPr>
        <w:t xml:space="preserve">关于不利物质条件的界定：必须由承包人提出，经监理人、发包人确定后才可按不利物质条件界定，在必要情况下，发包人有权组织设计人、勘察人、有关专家、有关部门专题会议确定后才可按不利物质条件界定。</w:t>
      </w:r>
      <w:r>
        <w:rPr>
          <w:rFonts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bookmarkEnd w:id="330"/>
      <w:r/>
      <w:bookmarkEnd w:id="331"/>
      <w:r/>
      <w:bookmarkEnd w:id="332"/>
      <w:r/>
      <w:bookmarkEnd w:id="333"/>
      <w:r/>
      <w:bookmarkEnd w:id="334"/>
      <w:r/>
      <w:bookmarkEnd w:id="335"/>
      <w:r/>
      <w:bookmarkEnd w:id="336"/>
      <w:r>
        <w:rPr>
          <w:rFonts w:ascii="宋体" w:hAnsi="宋体"/>
          <w:color w:val="000000"/>
          <w:sz w:val="22"/>
          <w:szCs w:val="22"/>
          <w:highlight w:val="none"/>
        </w:rPr>
        <w:t xml:space="preserve">7</w:t>
      </w:r>
      <w:bookmarkStart w:id="337" w:name="_Toc297216180"/>
      <w:r/>
      <w:bookmarkStart w:id="338" w:name="_Toc304295551"/>
      <w:r/>
      <w:bookmarkStart w:id="339" w:name="_Toc303539130"/>
      <w:r/>
      <w:bookmarkStart w:id="340" w:name="_Toc300934973"/>
      <w:r/>
      <w:bookmarkStart w:id="341" w:name="_Toc297123521"/>
      <w:r/>
      <w:bookmarkStart w:id="342" w:name="_Toc312678017"/>
      <w:r>
        <w:rPr>
          <w:rFonts w:ascii="宋体" w:hAnsi="宋体"/>
          <w:color w:val="000000"/>
          <w:sz w:val="22"/>
          <w:szCs w:val="22"/>
          <w:highlight w:val="none"/>
        </w:rPr>
        <w:t xml:space="preserve">.7异常恶劣的气候条件</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337"/>
      <w:r/>
      <w:bookmarkEnd w:id="338"/>
      <w:r/>
      <w:bookmarkEnd w:id="339"/>
      <w:r/>
      <w:bookmarkEnd w:id="340"/>
      <w:r/>
      <w:bookmarkEnd w:id="341"/>
      <w:r/>
      <w:bookmarkEnd w:id="342"/>
      <w:r>
        <w:rPr>
          <w:rFonts w:ascii="宋体" w:hAnsi="宋体"/>
          <w:color w:val="000000"/>
          <w:sz w:val="22"/>
          <w:szCs w:val="22"/>
          <w:highlight w:val="none"/>
        </w:rPr>
        <w:t xml:space="preserve">发包人和承包人同意以下情形视为异常恶劣的气候条件：</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w:t>
      </w:r>
      <w:r>
        <w:rPr>
          <w:rFonts w:hint="eastAsia" w:ascii="宋体" w:hAnsi="宋体"/>
          <w:bCs/>
          <w:color w:val="000000"/>
          <w:sz w:val="22"/>
          <w:szCs w:val="22"/>
          <w:highlight w:val="none"/>
          <w:u w:val="single"/>
        </w:rPr>
        <w:t xml:space="preserve">关于异常恶劣气候条件的界定：必须由承包人提出，发包人组织无锡气象部门、监理人、有关专家、其他有关部门专题会议确定后才可按异常恶劣气候条件的界定。</w:t>
      </w:r>
      <w:r>
        <w:rPr>
          <w:rFonts w:ascii="宋体" w:hAnsi="宋体"/>
          <w:bCs/>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eastAsia="宋体"/>
          <w:color w:val="000000"/>
          <w:sz w:val="22"/>
          <w:szCs w:val="22"/>
          <w:highlight w:val="none"/>
          <w:lang w:eastAsia="zh-CN"/>
        </w:rPr>
        <w:t xml:space="preserve">(</w:t>
      </w:r>
      <w:r>
        <w:rPr>
          <w:rFonts w:ascii="宋体" w:hAnsi="宋体"/>
          <w:color w:val="000000"/>
          <w:sz w:val="22"/>
          <w:szCs w:val="22"/>
          <w:highlight w:val="none"/>
        </w:rPr>
        <w:t xml:space="preserve">2）</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hint="eastAsia" w:ascii="宋体" w:hAnsi="宋体" w:eastAsia="宋体"/>
          <w:color w:val="000000"/>
          <w:sz w:val="22"/>
          <w:szCs w:val="22"/>
          <w:highlight w:val="none"/>
          <w:u w:val="single"/>
          <w:lang w:eastAsia="zh-CN"/>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eastAsia="宋体"/>
          <w:color w:val="000000"/>
          <w:sz w:val="22"/>
          <w:szCs w:val="22"/>
          <w:highlight w:val="none"/>
          <w:lang w:eastAsia="zh-CN"/>
        </w:rPr>
        <w:t xml:space="preserve">(</w:t>
      </w:r>
      <w:r>
        <w:rPr>
          <w:rFonts w:ascii="宋体" w:hAnsi="宋体"/>
          <w:color w:val="000000"/>
          <w:sz w:val="22"/>
          <w:szCs w:val="22"/>
          <w:highlight w:val="none"/>
        </w:rPr>
        <w:t xml:space="preserve">3）</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7.9 提前竣工的奖励</w:t>
      </w:r>
      <w:r>
        <w:rPr>
          <w:rFonts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7.9.2提前竣工的奖励：</w:t>
      </w:r>
      <w:r>
        <w:rPr>
          <w:rFonts w:ascii="宋体" w:hAnsi="宋体"/>
          <w:color w:val="000000"/>
          <w:sz w:val="22"/>
          <w:szCs w:val="22"/>
          <w:highlight w:val="none"/>
          <w:u w:val="single"/>
        </w:rPr>
        <w:t xml:space="preserve">  </w:t>
      </w:r>
      <w:r>
        <w:rPr>
          <w:rFonts w:hint="eastAsia" w:ascii="宋体" w:hAnsi="宋体"/>
          <w:bCs/>
          <w:color w:val="000000"/>
          <w:sz w:val="22"/>
          <w:szCs w:val="22"/>
          <w:highlight w:val="none"/>
          <w:u w:val="single"/>
        </w:rPr>
        <w:t xml:space="preserve">本合同工程不设任何形式的提前竣工奖励</w:t>
      </w:r>
      <w:r>
        <w:rPr>
          <w:rFonts w:ascii="宋体" w:hAnsi="宋体"/>
          <w:bCs/>
          <w:color w:val="000000"/>
          <w:sz w:val="22"/>
          <w:szCs w:val="22"/>
          <w:highlight w:val="none"/>
          <w:u w:val="single"/>
        </w:rPr>
        <w:t xml:space="preserve">。</w:t>
      </w:r>
      <w:r>
        <w:rPr>
          <w:rFonts w:hint="eastAsia" w:ascii="宋体" w:hAnsi="宋体"/>
          <w:bCs/>
          <w:color w:val="000000"/>
          <w:sz w:val="22"/>
          <w:szCs w:val="22"/>
          <w:highlight w:val="none"/>
          <w:u w:val="single"/>
        </w:rPr>
      </w:r>
      <w:r/>
    </w:p>
    <w:p>
      <w:pPr>
        <w:pStyle w:val="1153"/>
        <w:rPr>
          <w:color w:val="000000"/>
          <w:highlight w:val="none"/>
        </w:rPr>
      </w:pPr>
      <w:r/>
      <w:bookmarkStart w:id="343" w:name="_Toc351203640"/>
      <w:r>
        <w:rPr>
          <w:color w:val="000000"/>
          <w:highlight w:val="none"/>
        </w:rPr>
        <w:t xml:space="preserve">8. 材料与设备</w:t>
      </w:r>
      <w:bookmarkEnd w:id="343"/>
      <w:r>
        <w:rPr>
          <w:color w:val="000000"/>
          <w:highlight w:val="none"/>
        </w:rPr>
      </w:r>
      <w:r/>
    </w:p>
    <w:p>
      <w:pPr>
        <w:pStyle w:val="736"/>
        <w:ind w:firstLine="440"/>
        <w:spacing w:line="360" w:lineRule="auto"/>
        <w:rPr>
          <w:rFonts w:ascii="宋体" w:hAnsi="宋体"/>
          <w:color w:val="000000"/>
          <w:sz w:val="22"/>
          <w:szCs w:val="22"/>
          <w:highlight w:val="none"/>
        </w:rPr>
      </w:pPr>
      <w:r/>
      <w:bookmarkEnd w:id="278"/>
      <w:r/>
      <w:bookmarkEnd w:id="279"/>
      <w:r/>
      <w:bookmarkEnd w:id="280"/>
      <w:r/>
      <w:bookmarkEnd w:id="281"/>
      <w:r/>
      <w:bookmarkEnd w:id="282"/>
      <w:r/>
      <w:bookmarkEnd w:id="283"/>
      <w:r/>
      <w:bookmarkEnd w:id="284"/>
      <w:r/>
      <w:bookmarkEnd w:id="285"/>
      <w:r/>
      <w:bookmarkEnd w:id="286"/>
      <w:r/>
      <w:bookmarkEnd w:id="287"/>
      <w:r>
        <w:rPr>
          <w:rFonts w:ascii="宋体" w:hAnsi="宋体"/>
          <w:color w:val="000000"/>
          <w:sz w:val="22"/>
          <w:szCs w:val="22"/>
          <w:highlight w:val="none"/>
        </w:rPr>
        <w:t xml:space="preserve">8</w:t>
      </w:r>
      <w:bookmarkStart w:id="344" w:name="_Toc292559877"/>
      <w:r/>
      <w:bookmarkStart w:id="345" w:name="_Toc296891207"/>
      <w:r/>
      <w:bookmarkStart w:id="346" w:name="_Toc300934979"/>
      <w:r/>
      <w:bookmarkStart w:id="347" w:name="_Toc296503167"/>
      <w:r/>
      <w:bookmarkStart w:id="348" w:name="_Toc297048353"/>
      <w:r/>
      <w:bookmarkStart w:id="349" w:name="_Toc292559372"/>
      <w:r/>
      <w:bookmarkStart w:id="350" w:name="_Toc296346668"/>
      <w:r/>
      <w:bookmarkStart w:id="351" w:name="_Toc297123527"/>
      <w:r/>
      <w:bookmarkStart w:id="352" w:name="_Toc280868654"/>
      <w:r/>
      <w:bookmarkStart w:id="353" w:name="_Toc297120467"/>
      <w:r/>
      <w:bookmarkStart w:id="354" w:name="_Toc296944506"/>
      <w:r/>
      <w:bookmarkStart w:id="355" w:name="_Toc304295556"/>
      <w:r/>
      <w:bookmarkStart w:id="356" w:name="_Toc312677493"/>
      <w:r/>
      <w:bookmarkStart w:id="357" w:name="_Toc296347166"/>
      <w:r/>
      <w:bookmarkStart w:id="358" w:name="_Toc312678019"/>
      <w:r/>
      <w:bookmarkStart w:id="359" w:name="_Toc296890995"/>
      <w:r/>
      <w:bookmarkStart w:id="360" w:name="_Toc303539136"/>
      <w:r/>
      <w:bookmarkStart w:id="361" w:name="_Toc297216186"/>
      <w:r/>
      <w:bookmarkStart w:id="362" w:name="_Toc280868655"/>
      <w:r/>
      <w:bookmarkStart w:id="363" w:name="_Toc267251424"/>
      <w:r/>
      <w:bookmarkStart w:id="364" w:name="_Toc280868656"/>
      <w:r>
        <w:rPr>
          <w:rFonts w:ascii="宋体" w:hAnsi="宋体"/>
          <w:color w:val="000000"/>
          <w:sz w:val="22"/>
          <w:szCs w:val="22"/>
          <w:highlight w:val="none"/>
        </w:rPr>
        <w:t xml:space="preserve">.4材料与工程设备的保管与使用</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rFonts w:ascii="宋体" w:hAnsi="宋体"/>
          <w:color w:val="000000"/>
          <w:sz w:val="22"/>
          <w:szCs w:val="22"/>
          <w:highlight w:val="none"/>
        </w:rPr>
        <w:t xml:space="preserve">8</w:t>
      </w:r>
      <w:bookmarkStart w:id="365" w:name="_Toc296891208"/>
      <w:r/>
      <w:bookmarkStart w:id="366" w:name="_Toc318581173"/>
      <w:r/>
      <w:bookmarkStart w:id="367" w:name="_Toc297216187"/>
      <w:r/>
      <w:bookmarkStart w:id="368" w:name="_Toc300934980"/>
      <w:r/>
      <w:bookmarkStart w:id="369" w:name="_Toc296890996"/>
      <w:r/>
      <w:bookmarkStart w:id="370" w:name="_Toc296346669"/>
      <w:r/>
      <w:bookmarkStart w:id="371" w:name="_Toc292559878"/>
      <w:r/>
      <w:bookmarkStart w:id="372" w:name="_Toc303539137"/>
      <w:r/>
      <w:bookmarkStart w:id="373" w:name="_Toc292559373"/>
      <w:r/>
      <w:bookmarkStart w:id="374" w:name="_Toc296503168"/>
      <w:r/>
      <w:bookmarkStart w:id="375" w:name="_Toc312678020"/>
      <w:r/>
      <w:bookmarkStart w:id="376" w:name="_Toc296347167"/>
      <w:r/>
      <w:bookmarkStart w:id="377" w:name="_Toc297120468"/>
      <w:r/>
      <w:bookmarkStart w:id="378" w:name="_Toc297123528"/>
      <w:r/>
      <w:bookmarkStart w:id="379" w:name="_Toc304295557"/>
      <w:r/>
      <w:bookmarkStart w:id="380" w:name="_Toc312677494"/>
      <w:r/>
      <w:bookmarkStart w:id="381" w:name="_Toc297048354"/>
      <w:r/>
      <w:bookmarkStart w:id="382" w:name="_Toc296944507"/>
      <w:r>
        <w:rPr>
          <w:rFonts w:ascii="宋体" w:hAnsi="宋体"/>
          <w:color w:val="000000"/>
          <w:sz w:val="22"/>
          <w:szCs w:val="22"/>
          <w:highlight w:val="none"/>
        </w:rPr>
        <w:t xml:space="preserve">.4.1发包人供应的材料设备的保管费用的承担：</w:t>
      </w:r>
      <w:r>
        <w:rPr>
          <w:rFonts w:hint="eastAsia" w:ascii="宋体" w:hAnsi="宋体"/>
          <w:color w:val="000000"/>
          <w:sz w:val="22"/>
          <w:szCs w:val="22"/>
          <w:highlight w:val="none"/>
          <w:u w:val="single"/>
        </w:rPr>
        <w:t xml:space="preserve">由承包人承担</w:t>
      </w:r>
      <w:r>
        <w:rPr>
          <w:rFonts w:ascii="宋体" w:hAnsi="宋体"/>
          <w:color w:val="000000"/>
          <w:sz w:val="22"/>
          <w:szCs w:val="22"/>
          <w:highlight w:val="none"/>
        </w:rPr>
        <w:t xml:space="preserve">。</w:t>
      </w:r>
      <w:bookmarkEnd w:id="371"/>
      <w:r/>
      <w:bookmarkEnd w:id="373"/>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8.6 样品</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8.6.1</w:t>
      </w:r>
      <w:r>
        <w:rPr>
          <w:rFonts w:ascii="宋体" w:hAnsi="宋体"/>
          <w:color w:val="000000"/>
          <w:sz w:val="22"/>
          <w:szCs w:val="22"/>
          <w:highlight w:val="none"/>
        </w:rPr>
        <w:tab/>
      </w:r>
      <w:r>
        <w:rPr>
          <w:rFonts w:ascii="宋体" w:hAnsi="宋体"/>
          <w:color w:val="000000"/>
          <w:sz w:val="22"/>
          <w:szCs w:val="22"/>
          <w:highlight w:val="none"/>
        </w:rPr>
        <w:t xml:space="preserve">样品的报送</w:t>
      </w:r>
      <w:r>
        <w:rPr>
          <w:rFonts w:hint="eastAsia" w:ascii="宋体" w:hAnsi="宋体"/>
          <w:color w:val="000000"/>
          <w:sz w:val="22"/>
          <w:szCs w:val="22"/>
          <w:highlight w:val="none"/>
        </w:rPr>
        <w:t xml:space="preserve">与封存</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需要承包人报送样品的材料或工程设备，样品的种类、名称、规格、数量要求：</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8.8 施工设备和临时设施</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8.8.1 承包人提供的施工设备和临时设施</w:t>
      </w:r>
      <w:r>
        <w:rPr>
          <w:rFonts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关于修建临时设施费用承担的约定：</w:t>
      </w:r>
      <w:r>
        <w:rPr>
          <w:rFonts w:hint="eastAsia" w:ascii="宋体" w:hAnsi="宋体"/>
          <w:bCs/>
          <w:color w:val="000000"/>
          <w:sz w:val="22"/>
          <w:szCs w:val="22"/>
          <w:highlight w:val="none"/>
          <w:u w:val="single"/>
        </w:rPr>
        <w:t xml:space="preserve">由承包人承担临时设施的所有费用，包括但不限于建设装修费、排污费、道路清除污染费、扬尘管理控制费、治安管理费、清洁费、设施设备费、办公家具费等；如项目用地范围无临时建设区域，则由承包人自行考虑临时设施方案，方案要符合《无锡市建设工程文明施工标准化行为指南》的要求并承担所有费用。所有费用包含在合同总价内。</w:t>
      </w:r>
      <w:r>
        <w:rPr>
          <w:rFonts w:hint="eastAsia" w:ascii="宋体" w:hAnsi="宋体"/>
          <w:bCs/>
          <w:color w:val="000000"/>
          <w:sz w:val="22"/>
          <w:szCs w:val="22"/>
          <w:highlight w:val="none"/>
          <w:u w:val="single"/>
        </w:rPr>
      </w:r>
      <w:r/>
    </w:p>
    <w:p>
      <w:pPr>
        <w:pStyle w:val="736"/>
        <w:ind w:firstLine="440"/>
        <w:jc w:val="left"/>
        <w:spacing w:line="360" w:lineRule="auto"/>
        <w:rPr>
          <w:rFonts w:ascii="宋体" w:hAnsi="宋体"/>
          <w:bCs/>
          <w:color w:val="000000"/>
          <w:sz w:val="22"/>
          <w:szCs w:val="22"/>
          <w:highlight w:val="none"/>
          <w:u w:val="single"/>
        </w:rPr>
      </w:pPr>
      <w:r>
        <w:rPr>
          <w:rFonts w:hint="eastAsia" w:ascii="宋体" w:hAnsi="宋体"/>
          <w:bCs/>
          <w:color w:val="000000"/>
          <w:sz w:val="22"/>
          <w:szCs w:val="22"/>
          <w:highlight w:val="none"/>
          <w:u w:val="single"/>
        </w:rPr>
        <w:t xml:space="preserve">承包人负责按发包人要求实施项目建设单位指挥部的建设，费用包括在合同总价内。如在承包人开工前为了满足政府项目的推进需要，由发包人提前建设的项目指挥部办公设施，经项目跟踪审计审核后，也列支在承包人的安全文明施工费内，由承包人承担。</w:t>
      </w:r>
      <w:r>
        <w:rPr>
          <w:rFonts w:ascii="宋体" w:hAnsi="宋体"/>
          <w:bCs/>
          <w:color w:val="000000"/>
          <w:sz w:val="22"/>
          <w:szCs w:val="22"/>
          <w:highlight w:val="none"/>
          <w:u w:val="single"/>
        </w:rPr>
      </w:r>
      <w:r/>
    </w:p>
    <w:p>
      <w:pPr>
        <w:pStyle w:val="1153"/>
        <w:rPr>
          <w:color w:val="000000"/>
          <w:highlight w:val="none"/>
        </w:rPr>
      </w:pPr>
      <w:r/>
      <w:bookmarkEnd w:id="365"/>
      <w:r/>
      <w:bookmarkEnd w:id="366"/>
      <w:r/>
      <w:bookmarkEnd w:id="367"/>
      <w:r/>
      <w:bookmarkEnd w:id="368"/>
      <w:r/>
      <w:bookmarkEnd w:id="369"/>
      <w:r/>
      <w:bookmarkEnd w:id="370"/>
      <w:r/>
      <w:bookmarkEnd w:id="372"/>
      <w:r/>
      <w:bookmarkEnd w:id="374"/>
      <w:r/>
      <w:bookmarkEnd w:id="375"/>
      <w:r/>
      <w:bookmarkEnd w:id="376"/>
      <w:r/>
      <w:bookmarkEnd w:id="377"/>
      <w:r/>
      <w:bookmarkEnd w:id="378"/>
      <w:r/>
      <w:bookmarkEnd w:id="379"/>
      <w:r/>
      <w:bookmarkEnd w:id="380"/>
      <w:r/>
      <w:bookmarkEnd w:id="381"/>
      <w:r/>
      <w:bookmarkEnd w:id="382"/>
      <w:r/>
      <w:bookmarkStart w:id="383" w:name="_Toc351203641"/>
      <w:r>
        <w:rPr>
          <w:color w:val="000000"/>
          <w:highlight w:val="none"/>
        </w:rPr>
        <w:t xml:space="preserve">9</w:t>
      </w:r>
      <w:bookmarkEnd w:id="362"/>
      <w:r/>
      <w:bookmarkEnd w:id="363"/>
      <w:r/>
      <w:bookmarkEnd w:id="364"/>
      <w:r/>
      <w:bookmarkStart w:id="384" w:name="_Toc312678021"/>
      <w:r/>
      <w:bookmarkStart w:id="385" w:name="_Toc300934982"/>
      <w:r/>
      <w:bookmarkStart w:id="386" w:name="_Toc304295559"/>
      <w:r/>
      <w:bookmarkStart w:id="387" w:name="_Toc296347172"/>
      <w:r/>
      <w:bookmarkStart w:id="388" w:name="_Toc267251427"/>
      <w:r/>
      <w:bookmarkStart w:id="389" w:name="_Toc297048359"/>
      <w:r/>
      <w:bookmarkStart w:id="390" w:name="_Toc296944512"/>
      <w:r/>
      <w:bookmarkStart w:id="391" w:name="_Toc296346674"/>
      <w:r/>
      <w:bookmarkStart w:id="392" w:name="_Toc296891001"/>
      <w:r/>
      <w:bookmarkStart w:id="393" w:name="_Toc267251428"/>
      <w:r/>
      <w:bookmarkStart w:id="394" w:name="_Toc297120473"/>
      <w:r/>
      <w:bookmarkStart w:id="395" w:name="_Toc296503173"/>
      <w:r/>
      <w:bookmarkStart w:id="396" w:name="_Toc296891213"/>
      <w:r/>
      <w:bookmarkStart w:id="397" w:name="_Toc292559378"/>
      <w:r/>
      <w:bookmarkStart w:id="398" w:name="_Toc292559883"/>
      <w:r/>
      <w:bookmarkStart w:id="399" w:name="_Toc312677495"/>
      <w:r/>
      <w:bookmarkStart w:id="400" w:name="_Toc297123533"/>
      <w:r/>
      <w:bookmarkStart w:id="401" w:name="_Toc297216192"/>
      <w:r/>
      <w:bookmarkStart w:id="402" w:name="_Toc303539139"/>
      <w:r>
        <w:rPr>
          <w:color w:val="000000"/>
          <w:highlight w:val="none"/>
        </w:rPr>
        <w:t xml:space="preserve">. 试验与检验</w:t>
      </w:r>
      <w:bookmarkEnd w:id="383"/>
      <w:r>
        <w:rPr>
          <w:color w:val="000000"/>
          <w:highlight w:val="none"/>
        </w:rPr>
      </w:r>
      <w:r/>
    </w:p>
    <w:p>
      <w:pPr>
        <w:pStyle w:val="736"/>
        <w:ind w:firstLine="440"/>
        <w:spacing w:line="360" w:lineRule="auto"/>
        <w:rPr>
          <w:rFonts w:ascii="宋体" w:hAnsi="宋体"/>
          <w:color w:val="000000"/>
          <w:sz w:val="22"/>
          <w:szCs w:val="22"/>
          <w:highlight w:val="none"/>
        </w:rPr>
      </w:pPr>
      <w:r/>
      <w:bookmarkEnd w:id="384"/>
      <w:r/>
      <w:bookmarkEnd w:id="385"/>
      <w:r/>
      <w:bookmarkEnd w:id="386"/>
      <w:r/>
      <w:bookmarkEnd w:id="399"/>
      <w:r/>
      <w:bookmarkEnd w:id="400"/>
      <w:r/>
      <w:bookmarkEnd w:id="401"/>
      <w:r/>
      <w:bookmarkEnd w:id="402"/>
      <w:r>
        <w:rPr>
          <w:rFonts w:ascii="宋体" w:hAnsi="宋体"/>
          <w:color w:val="000000"/>
          <w:sz w:val="22"/>
          <w:szCs w:val="22"/>
          <w:highlight w:val="none"/>
        </w:rPr>
        <w:t xml:space="preserve">9</w:t>
      </w:r>
      <w:bookmarkStart w:id="403" w:name="_Toc303539140"/>
      <w:r/>
      <w:bookmarkStart w:id="404" w:name="_Toc312677496"/>
      <w:r/>
      <w:bookmarkStart w:id="405" w:name="_Toc297216193"/>
      <w:r/>
      <w:bookmarkStart w:id="406" w:name="_Toc304295560"/>
      <w:r/>
      <w:bookmarkStart w:id="407" w:name="_Toc300934983"/>
      <w:r/>
      <w:bookmarkStart w:id="408" w:name="_Toc297123534"/>
      <w:r/>
      <w:bookmarkStart w:id="409" w:name="_Toc312678022"/>
      <w:r>
        <w:rPr>
          <w:rFonts w:ascii="宋体" w:hAnsi="宋体"/>
          <w:color w:val="000000"/>
          <w:sz w:val="22"/>
          <w:szCs w:val="22"/>
          <w:highlight w:val="none"/>
        </w:rPr>
        <w:t xml:space="preserve">.1试验设备与试验人员</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403"/>
      <w:r/>
      <w:bookmarkEnd w:id="404"/>
      <w:r/>
      <w:bookmarkEnd w:id="405"/>
      <w:r/>
      <w:bookmarkEnd w:id="406"/>
      <w:r/>
      <w:bookmarkEnd w:id="407"/>
      <w:r/>
      <w:bookmarkEnd w:id="408"/>
      <w:r/>
      <w:bookmarkEnd w:id="409"/>
      <w:r>
        <w:rPr>
          <w:rFonts w:ascii="宋体" w:hAnsi="宋体"/>
          <w:color w:val="000000"/>
          <w:sz w:val="22"/>
          <w:szCs w:val="22"/>
          <w:highlight w:val="none"/>
        </w:rPr>
        <w:t xml:space="preserve">9</w:t>
      </w:r>
      <w:bookmarkStart w:id="410" w:name="_Toc312678023"/>
      <w:r/>
      <w:bookmarkStart w:id="411" w:name="_Toc300934984"/>
      <w:r/>
      <w:bookmarkStart w:id="412" w:name="_Toc297123535"/>
      <w:r/>
      <w:bookmarkStart w:id="413" w:name="_Toc297216194"/>
      <w:r/>
      <w:bookmarkStart w:id="414" w:name="_Toc312677497"/>
      <w:r/>
      <w:bookmarkStart w:id="415" w:name="_Toc303539141"/>
      <w:r/>
      <w:bookmarkStart w:id="416" w:name="_Toc304295561"/>
      <w:r/>
      <w:bookmarkStart w:id="417" w:name="_Toc318581174"/>
      <w:r>
        <w:rPr>
          <w:rFonts w:ascii="宋体" w:hAnsi="宋体"/>
          <w:color w:val="000000"/>
          <w:sz w:val="22"/>
          <w:szCs w:val="22"/>
          <w:highlight w:val="none"/>
        </w:rPr>
        <w:t xml:space="preserve">.1.2 试验设备</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施工现场需要配置的试验场所：</w:t>
      </w:r>
      <w:bookmarkEnd w:id="410"/>
      <w:r/>
      <w:bookmarkEnd w:id="411"/>
      <w:r/>
      <w:bookmarkEnd w:id="412"/>
      <w:r/>
      <w:bookmarkEnd w:id="413"/>
      <w:r/>
      <w:bookmarkEnd w:id="414"/>
      <w:r/>
      <w:bookmarkEnd w:id="415"/>
      <w:r/>
      <w:bookmarkEnd w:id="416"/>
      <w:r/>
      <w:bookmarkStart w:id="418" w:name="_Toc304295562"/>
      <w:r/>
      <w:bookmarkStart w:id="419" w:name="_Toc297216195"/>
      <w:r/>
      <w:bookmarkStart w:id="420" w:name="_Toc312677498"/>
      <w:r/>
      <w:bookmarkStart w:id="421" w:name="_Toc303539142"/>
      <w:r/>
      <w:bookmarkStart w:id="422" w:name="_Toc297123536"/>
      <w:r/>
      <w:bookmarkStart w:id="423" w:name="_Toc312678024"/>
      <w:r/>
      <w:bookmarkStart w:id="424" w:name="_Toc300934985"/>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 </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施工现场需要配备的试验设备：</w:t>
      </w:r>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施工现场需要具备的其他试验条件：</w:t>
      </w:r>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9.4 现场工艺试验</w:t>
      </w:r>
      <w:r>
        <w:rPr>
          <w:rFonts w:hint="eastAsia" w:ascii="宋体" w:hAnsi="宋体"/>
          <w:color w:val="000000"/>
          <w:sz w:val="22"/>
          <w:szCs w:val="22"/>
          <w:highlight w:val="none"/>
        </w:rPr>
        <w:t xml:space="preserve"> </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现场工艺试验的有关约定：</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1153"/>
        <w:rPr>
          <w:color w:val="000000"/>
          <w:highlight w:val="none"/>
        </w:rPr>
      </w:pPr>
      <w:r/>
      <w:bookmarkEnd w:id="417"/>
      <w:r/>
      <w:bookmarkEnd w:id="418"/>
      <w:r/>
      <w:bookmarkEnd w:id="419"/>
      <w:r/>
      <w:bookmarkEnd w:id="420"/>
      <w:r/>
      <w:bookmarkEnd w:id="421"/>
      <w:r/>
      <w:bookmarkEnd w:id="422"/>
      <w:r/>
      <w:bookmarkEnd w:id="423"/>
      <w:r/>
      <w:bookmarkEnd w:id="424"/>
      <w:r/>
      <w:bookmarkStart w:id="425" w:name="_Toc351203642"/>
      <w:r>
        <w:rPr>
          <w:color w:val="000000"/>
          <w:highlight w:val="none"/>
        </w:rPr>
        <w:t xml:space="preserve">1</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426" w:name="_Toc297216199"/>
      <w:r/>
      <w:bookmarkStart w:id="427" w:name="_Toc296347192"/>
      <w:r/>
      <w:bookmarkStart w:id="428" w:name="_Toc304295566"/>
      <w:r/>
      <w:bookmarkStart w:id="429" w:name="_Toc296346694"/>
      <w:r/>
      <w:bookmarkStart w:id="430" w:name="_Toc296891021"/>
      <w:r/>
      <w:bookmarkStart w:id="431" w:name="_Toc296503193"/>
      <w:r/>
      <w:bookmarkStart w:id="432" w:name="_Toc297120493"/>
      <w:r/>
      <w:bookmarkStart w:id="433" w:name="_Toc297048379"/>
      <w:r/>
      <w:bookmarkStart w:id="434" w:name="_Toc296944532"/>
      <w:r/>
      <w:bookmarkStart w:id="435" w:name="_Toc303539146"/>
      <w:r/>
      <w:bookmarkStart w:id="436" w:name="_Toc292559398"/>
      <w:r/>
      <w:bookmarkStart w:id="437" w:name="_Toc312677499"/>
      <w:r/>
      <w:bookmarkStart w:id="438" w:name="_Toc312678025"/>
      <w:r/>
      <w:bookmarkStart w:id="439" w:name="_Toc297123540"/>
      <w:r/>
      <w:bookmarkStart w:id="440" w:name="_Toc267251433"/>
      <w:r/>
      <w:bookmarkStart w:id="441" w:name="_Toc267251435"/>
      <w:r/>
      <w:bookmarkStart w:id="442" w:name="_Toc267251437"/>
      <w:r/>
      <w:bookmarkStart w:id="443" w:name="_Toc267251439"/>
      <w:r/>
      <w:bookmarkStart w:id="444" w:name="_Toc300934989"/>
      <w:r/>
      <w:bookmarkStart w:id="445" w:name="_Toc267251441"/>
      <w:r/>
      <w:bookmarkStart w:id="446" w:name="_Toc267251442"/>
      <w:r/>
      <w:bookmarkStart w:id="447" w:name="_Toc292559903"/>
      <w:r/>
      <w:bookmarkStart w:id="448" w:name="_Toc296891233"/>
      <w:r/>
      <w:bookmarkStart w:id="449" w:name="_Toc267251440"/>
      <w:r>
        <w:rPr>
          <w:color w:val="000000"/>
          <w:highlight w:val="none"/>
        </w:rPr>
        <w:t xml:space="preserve">0. 变更</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9"/>
      <w:r/>
      <w:bookmarkEnd w:id="444"/>
      <w:r/>
      <w:bookmarkEnd w:id="447"/>
      <w:r/>
      <w:bookmarkEnd w:id="448"/>
      <w:r>
        <w:rPr>
          <w:color w:val="000000"/>
          <w:highlight w:val="none"/>
        </w:rPr>
      </w:r>
      <w:r/>
    </w:p>
    <w:p>
      <w:pPr>
        <w:pStyle w:val="736"/>
        <w:ind w:firstLine="440"/>
        <w:spacing w:line="360" w:lineRule="auto"/>
        <w:rPr>
          <w:rFonts w:ascii="宋体" w:hAnsi="宋体"/>
          <w:color w:val="000000"/>
          <w:sz w:val="22"/>
          <w:szCs w:val="22"/>
          <w:highlight w:val="none"/>
        </w:rPr>
      </w:pPr>
      <w:r/>
      <w:bookmarkEnd w:id="437"/>
      <w:r/>
      <w:bookmarkEnd w:id="438"/>
      <w:r>
        <w:rPr>
          <w:rFonts w:ascii="宋体" w:hAnsi="宋体"/>
          <w:color w:val="000000"/>
          <w:sz w:val="22"/>
          <w:szCs w:val="22"/>
          <w:highlight w:val="none"/>
        </w:rPr>
        <w:t xml:space="preserve">1</w:t>
      </w:r>
      <w:bookmarkStart w:id="450" w:name="_Toc312677500"/>
      <w:r/>
      <w:bookmarkStart w:id="451" w:name="_Toc296503194"/>
      <w:r/>
      <w:bookmarkStart w:id="452" w:name="_Toc303539147"/>
      <w:r/>
      <w:bookmarkStart w:id="453" w:name="_Toc297216200"/>
      <w:r/>
      <w:bookmarkStart w:id="454" w:name="_Toc296891234"/>
      <w:r/>
      <w:bookmarkStart w:id="455" w:name="_Toc292559399"/>
      <w:r/>
      <w:bookmarkStart w:id="456" w:name="_Toc292559904"/>
      <w:r/>
      <w:bookmarkStart w:id="457" w:name="_Toc296347193"/>
      <w:r/>
      <w:bookmarkStart w:id="458" w:name="_Toc297120494"/>
      <w:r/>
      <w:bookmarkStart w:id="459" w:name="_Toc297048380"/>
      <w:r/>
      <w:bookmarkStart w:id="460" w:name="_Toc304295567"/>
      <w:r/>
      <w:bookmarkStart w:id="461" w:name="_Toc312678026"/>
      <w:r/>
      <w:bookmarkStart w:id="462" w:name="_Toc297123541"/>
      <w:r/>
      <w:bookmarkStart w:id="463" w:name="_Toc296346695"/>
      <w:r/>
      <w:bookmarkStart w:id="464" w:name="_Toc296944533"/>
      <w:r/>
      <w:bookmarkStart w:id="465" w:name="_Toc300934990"/>
      <w:r/>
      <w:bookmarkStart w:id="466" w:name="_Toc296891022"/>
      <w:r>
        <w:rPr>
          <w:rFonts w:ascii="宋体" w:hAnsi="宋体"/>
          <w:color w:val="000000"/>
          <w:sz w:val="22"/>
          <w:szCs w:val="22"/>
          <w:highlight w:val="none"/>
        </w:rPr>
        <w:t xml:space="preserve">0.1变更的范围</w:t>
      </w:r>
      <w:r>
        <w:rPr>
          <w:rFonts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关于变更的范围的约定：</w:t>
      </w:r>
      <w:r>
        <w:rPr>
          <w:rFonts w:hint="eastAsia" w:ascii="宋体" w:hAnsi="宋体"/>
          <w:bCs/>
          <w:color w:val="000000"/>
          <w:sz w:val="22"/>
          <w:szCs w:val="22"/>
          <w:highlight w:val="none"/>
          <w:u w:val="single"/>
        </w:rPr>
        <w:t xml:space="preserve">（1）发包人认为有必要进行变更的项目，发包人有权根据多方面原因，包括但不限于实际情况、使用功能、投资控制等，单方面提出的变更通知单是合同的组成部分，承包人必须无条件服从及执行并承担相应的成本、利润等风险，否则视为违约。</w:t>
      </w:r>
      <w:r>
        <w:rPr>
          <w:rFonts w:hint="eastAsia" w:ascii="宋体" w:hAnsi="宋体"/>
          <w:bCs/>
          <w:color w:val="000000"/>
          <w:sz w:val="22"/>
          <w:szCs w:val="22"/>
          <w:highlight w:val="none"/>
          <w:u w:val="single"/>
        </w:rPr>
      </w:r>
      <w:r/>
    </w:p>
    <w:p>
      <w:pPr>
        <w:pStyle w:val="736"/>
        <w:ind w:firstLine="440"/>
        <w:jc w:val="left"/>
        <w:spacing w:line="360" w:lineRule="auto"/>
        <w:rPr>
          <w:rFonts w:hint="eastAsia" w:ascii="宋体" w:hAnsi="宋体"/>
          <w:bCs/>
          <w:color w:val="000000"/>
          <w:sz w:val="22"/>
          <w:szCs w:val="22"/>
          <w:highlight w:val="none"/>
          <w:u w:val="single"/>
        </w:rPr>
      </w:pPr>
      <w:r>
        <w:rPr>
          <w:rFonts w:hint="eastAsia" w:ascii="宋体" w:hAnsi="宋体"/>
          <w:bCs/>
          <w:color w:val="000000"/>
          <w:sz w:val="22"/>
          <w:szCs w:val="22"/>
          <w:highlight w:val="none"/>
          <w:u w:val="single"/>
        </w:rPr>
        <w:t xml:space="preserve">（2）发生变更、施工条件变化等，要由监理人、审计人、发包人同时确认方为有效；由于设计变更、现场签证等引起的新的工程量清单项目增减，其综合单价由承包人提出，经发包人及跟踪审计确认后，作为竣工结算依据。</w:t>
      </w:r>
      <w:r>
        <w:rPr>
          <w:rFonts w:hint="eastAsia"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10.4 变更估价</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10.4.1 变更估价原则</w:t>
      </w:r>
      <w:r>
        <w:rPr>
          <w:rFonts w:hint="eastAsia"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关于变更估价的约定</w:t>
      </w:r>
      <w:r>
        <w:rPr>
          <w:rFonts w:hint="eastAsia" w:ascii="宋体" w:hAnsi="宋体" w:eastAsia="宋体"/>
          <w:color w:val="000000"/>
          <w:sz w:val="22"/>
          <w:szCs w:val="22"/>
          <w:highlight w:val="none"/>
          <w:lang w:eastAsia="zh-CN"/>
        </w:rPr>
        <w:t xml:space="preserve">：</w:t>
      </w:r>
      <w:r>
        <w:rPr>
          <w:rFonts w:ascii="宋体" w:hAnsi="宋体"/>
          <w:color w:val="000000"/>
          <w:sz w:val="22"/>
          <w:szCs w:val="22"/>
          <w:highlight w:val="none"/>
        </w:rPr>
        <w:t xml:space="preserve"> </w:t>
      </w:r>
      <w:r>
        <w:rPr>
          <w:rFonts w:hint="eastAsia" w:ascii="宋体" w:hAnsi="宋体"/>
          <w:bCs/>
          <w:color w:val="000000"/>
          <w:sz w:val="22"/>
          <w:szCs w:val="22"/>
          <w:highlight w:val="none"/>
          <w:u w:val="single"/>
        </w:rPr>
        <w:t xml:space="preserve">因非承包人原因引起已标价工程量清单中列明的工程量发生增减，且单个子目工程量变化幅度在 10 ％以内</w:t>
      </w:r>
      <w:r>
        <w:rPr>
          <w:rFonts w:hint="eastAsia" w:ascii="宋体" w:hAnsi="宋体" w:eastAsia="宋体"/>
          <w:bCs/>
          <w:color w:val="000000"/>
          <w:sz w:val="22"/>
          <w:szCs w:val="22"/>
          <w:highlight w:val="none"/>
          <w:u w:val="single"/>
          <w:lang w:eastAsia="zh-CN"/>
        </w:rPr>
        <w:t xml:space="preserve">（</w:t>
      </w:r>
      <w:r>
        <w:rPr>
          <w:rFonts w:hint="eastAsia" w:ascii="宋体" w:hAnsi="宋体"/>
          <w:bCs/>
          <w:color w:val="000000"/>
          <w:sz w:val="22"/>
          <w:szCs w:val="22"/>
          <w:highlight w:val="none"/>
          <w:u w:val="single"/>
        </w:rPr>
        <w:t xml:space="preserve">含</w:t>
      </w:r>
      <w:r>
        <w:rPr>
          <w:rFonts w:hint="eastAsia" w:ascii="宋体" w:hAnsi="宋体" w:eastAsia="宋体"/>
          <w:bCs/>
          <w:color w:val="000000"/>
          <w:sz w:val="22"/>
          <w:szCs w:val="22"/>
          <w:highlight w:val="none"/>
          <w:u w:val="single"/>
          <w:lang w:eastAsia="zh-CN"/>
        </w:rPr>
        <w:t xml:space="preserve">）</w:t>
      </w:r>
      <w:r>
        <w:rPr>
          <w:rFonts w:hint="eastAsia" w:ascii="宋体" w:hAnsi="宋体"/>
          <w:bCs/>
          <w:color w:val="000000"/>
          <w:sz w:val="22"/>
          <w:szCs w:val="22"/>
          <w:highlight w:val="none"/>
          <w:u w:val="single"/>
        </w:rPr>
        <w:t xml:space="preserve">时，应执行已标价工程量清单中列明的该子目的单价；单个子目工程量变化幅度在 10 ％以外</w:t>
      </w:r>
      <w:r>
        <w:rPr>
          <w:rFonts w:hint="eastAsia" w:ascii="宋体" w:hAnsi="宋体" w:eastAsia="宋体"/>
          <w:bCs/>
          <w:color w:val="000000"/>
          <w:sz w:val="22"/>
          <w:szCs w:val="22"/>
          <w:highlight w:val="none"/>
          <w:u w:val="single"/>
          <w:lang w:eastAsia="zh-CN"/>
        </w:rPr>
        <w:t xml:space="preserve">（</w:t>
      </w:r>
      <w:r>
        <w:rPr>
          <w:rFonts w:hint="eastAsia" w:ascii="宋体" w:hAnsi="宋体"/>
          <w:bCs/>
          <w:color w:val="000000"/>
          <w:sz w:val="22"/>
          <w:szCs w:val="22"/>
          <w:highlight w:val="none"/>
          <w:u w:val="single"/>
        </w:rPr>
        <w:t xml:space="preserve">不含</w:t>
      </w:r>
      <w:r>
        <w:rPr>
          <w:rFonts w:hint="eastAsia" w:ascii="宋体" w:hAnsi="宋体" w:eastAsia="宋体"/>
          <w:bCs/>
          <w:color w:val="000000"/>
          <w:sz w:val="22"/>
          <w:szCs w:val="22"/>
          <w:highlight w:val="none"/>
          <w:u w:val="single"/>
          <w:lang w:eastAsia="zh-CN"/>
        </w:rPr>
        <w:t xml:space="preserve">）</w:t>
      </w:r>
      <w:r>
        <w:rPr>
          <w:rFonts w:hint="eastAsia" w:ascii="宋体" w:hAnsi="宋体"/>
          <w:bCs/>
          <w:color w:val="000000"/>
          <w:sz w:val="22"/>
          <w:szCs w:val="22"/>
          <w:highlight w:val="none"/>
          <w:u w:val="single"/>
        </w:rPr>
        <w:t xml:space="preserve">，由承包人提出并由发包人确定新的单价，该子目按修正后的新的单价计价。</w:t>
      </w:r>
      <w:r>
        <w:rPr>
          <w:rFonts w:hint="eastAsia"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Start w:id="467" w:name="_Toc292559402"/>
      <w:r/>
      <w:bookmarkStart w:id="468" w:name="_Toc296944536"/>
      <w:r/>
      <w:bookmarkStart w:id="469" w:name="_Toc292559907"/>
      <w:r/>
      <w:bookmarkStart w:id="470" w:name="_Toc312677503"/>
      <w:r/>
      <w:bookmarkStart w:id="471" w:name="_Toc304295570"/>
      <w:r/>
      <w:bookmarkStart w:id="472" w:name="_Toc312678029"/>
      <w:r/>
      <w:bookmarkStart w:id="473" w:name="_Toc303539150"/>
      <w:r/>
      <w:bookmarkStart w:id="474" w:name="_Toc296503197"/>
      <w:r/>
      <w:bookmarkStart w:id="475" w:name="_Toc300934993"/>
      <w:r/>
      <w:bookmarkStart w:id="476" w:name="_Toc296891025"/>
      <w:r/>
      <w:bookmarkStart w:id="477" w:name="_Toc297120497"/>
      <w:r/>
      <w:bookmarkStart w:id="478" w:name="_Toc296347196"/>
      <w:r/>
      <w:bookmarkStart w:id="479" w:name="_Toc297123544"/>
      <w:r/>
      <w:bookmarkStart w:id="480" w:name="_Toc297048383"/>
      <w:r/>
      <w:bookmarkStart w:id="481" w:name="_Toc296346698"/>
      <w:r/>
      <w:bookmarkStart w:id="482" w:name="_Toc297216203"/>
      <w:r/>
      <w:bookmarkStart w:id="483" w:name="_Toc296891237"/>
      <w:r>
        <w:rPr>
          <w:rFonts w:ascii="宋体" w:hAnsi="宋体"/>
          <w:color w:val="000000"/>
          <w:sz w:val="22"/>
          <w:szCs w:val="22"/>
          <w:highlight w:val="none"/>
        </w:rPr>
        <w:t xml:space="preserve">0.5承</w:t>
      </w:r>
      <w:bookmarkEnd w:id="467"/>
      <w:r/>
      <w:bookmarkEnd w:id="468"/>
      <w:r/>
      <w:bookmarkEnd w:id="469"/>
      <w:r/>
      <w:bookmarkEnd w:id="473"/>
      <w:r/>
      <w:bookmarkEnd w:id="474"/>
      <w:r/>
      <w:bookmarkEnd w:id="475"/>
      <w:r/>
      <w:bookmarkEnd w:id="476"/>
      <w:r/>
      <w:bookmarkEnd w:id="477"/>
      <w:r/>
      <w:bookmarkEnd w:id="478"/>
      <w:r/>
      <w:bookmarkEnd w:id="479"/>
      <w:r/>
      <w:bookmarkEnd w:id="480"/>
      <w:r/>
      <w:bookmarkEnd w:id="481"/>
      <w:r/>
      <w:bookmarkEnd w:id="482"/>
      <w:r/>
      <w:bookmarkEnd w:id="483"/>
      <w:r/>
      <w:bookmarkStart w:id="484" w:name="_Toc297120503"/>
      <w:r/>
      <w:bookmarkStart w:id="485" w:name="_Toc296891243"/>
      <w:r/>
      <w:bookmarkStart w:id="486" w:name="_Toc292559408"/>
      <w:r/>
      <w:bookmarkStart w:id="487" w:name="_Toc297123545"/>
      <w:r/>
      <w:bookmarkStart w:id="488" w:name="_Toc296891031"/>
      <w:r/>
      <w:bookmarkStart w:id="489" w:name="_Toc303539151"/>
      <w:r/>
      <w:bookmarkStart w:id="490" w:name="_Toc297048389"/>
      <w:r/>
      <w:bookmarkStart w:id="491" w:name="_Toc297216204"/>
      <w:r/>
      <w:bookmarkStart w:id="492" w:name="_Toc300934994"/>
      <w:r/>
      <w:bookmarkStart w:id="493" w:name="_Toc296347202"/>
      <w:r/>
      <w:bookmarkStart w:id="494" w:name="_Toc296944542"/>
      <w:r/>
      <w:bookmarkStart w:id="495" w:name="_Toc296503203"/>
      <w:r/>
      <w:bookmarkStart w:id="496" w:name="_Toc296346704"/>
      <w:r/>
      <w:bookmarkStart w:id="497" w:name="_Toc292559913"/>
      <w:r>
        <w:rPr>
          <w:rFonts w:ascii="宋体" w:hAnsi="宋体"/>
          <w:color w:val="000000"/>
          <w:sz w:val="22"/>
          <w:szCs w:val="22"/>
          <w:highlight w:val="none"/>
        </w:rPr>
        <w:t xml:space="preserve">包人的合理化建议</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470"/>
      <w:r/>
      <w:bookmarkEnd w:id="471"/>
      <w:r/>
      <w:bookmarkEnd w:id="472"/>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ascii="宋体" w:hAnsi="宋体"/>
          <w:color w:val="000000"/>
          <w:sz w:val="22"/>
          <w:szCs w:val="22"/>
          <w:highlight w:val="none"/>
        </w:rPr>
        <w:t xml:space="preserve">监理人审查承包人合理化建议的期限：</w:t>
      </w:r>
      <w:r>
        <w:rPr>
          <w:rFonts w:hint="eastAsia" w:ascii="宋体" w:hAnsi="宋体"/>
          <w:bCs/>
          <w:color w:val="000000"/>
          <w:sz w:val="22"/>
          <w:szCs w:val="22"/>
          <w:highlight w:val="none"/>
          <w:u w:val="single"/>
        </w:rPr>
        <w:t xml:space="preserve">合理期限范围内</w:t>
      </w:r>
      <w:r>
        <w:rPr>
          <w:rFonts w:ascii="宋体" w:hAnsi="宋体"/>
          <w:bCs/>
          <w:color w:val="000000"/>
          <w:sz w:val="22"/>
          <w:szCs w:val="22"/>
          <w:highlight w:val="none"/>
          <w:u w:val="singl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发包人审批承包人合理化建议的期限：</w:t>
      </w:r>
      <w:r>
        <w:rPr>
          <w:rFonts w:hint="eastAsia" w:ascii="宋体" w:hAnsi="宋体"/>
          <w:bCs/>
          <w:color w:val="000000"/>
          <w:sz w:val="22"/>
          <w:szCs w:val="22"/>
          <w:highlight w:val="none"/>
          <w:u w:val="single"/>
        </w:rPr>
        <w:t xml:space="preserve">合理期限范围内</w:t>
      </w:r>
      <w:r>
        <w:rPr>
          <w:rFonts w:ascii="宋体" w:hAnsi="宋体"/>
          <w:bCs/>
          <w:color w:val="000000"/>
          <w:sz w:val="22"/>
          <w:szCs w:val="22"/>
          <w:highlight w:val="none"/>
          <w:u w:val="single"/>
        </w:rPr>
        <w:t xml:space="preserve">。</w:t>
      </w:r>
      <w:r>
        <w:rPr>
          <w:rFonts w:ascii="宋体" w:hAnsi="宋体"/>
          <w:color w:val="000000"/>
          <w:sz w:val="22"/>
          <w:szCs w:val="22"/>
          <w:highlight w:val="none"/>
        </w:rPr>
      </w:r>
      <w:r/>
    </w:p>
    <w:p>
      <w:pPr>
        <w:pStyle w:val="736"/>
        <w:ind w:firstLine="440"/>
        <w:jc w:val="left"/>
        <w:spacing w:line="360" w:lineRule="auto"/>
        <w:rPr>
          <w:rFonts w:hint="eastAsia" w:ascii="宋体" w:hAnsi="宋体"/>
          <w:bCs/>
          <w:color w:val="000000"/>
          <w:sz w:val="22"/>
          <w:szCs w:val="22"/>
          <w:highlight w:val="none"/>
          <w:u w:val="single"/>
        </w:rPr>
      </w:pPr>
      <w:r>
        <w:rPr>
          <w:rFonts w:ascii="宋体" w:hAnsi="宋体"/>
          <w:color w:val="000000"/>
          <w:sz w:val="22"/>
          <w:szCs w:val="22"/>
          <w:highlight w:val="none"/>
        </w:rPr>
        <w:t xml:space="preserve">承</w:t>
      </w:r>
      <w:bookmarkStart w:id="498" w:name="_Toc296891032"/>
      <w:r/>
      <w:bookmarkStart w:id="499" w:name="_Toc312677504"/>
      <w:r/>
      <w:bookmarkStart w:id="500" w:name="_Toc297048390"/>
      <w:r/>
      <w:bookmarkStart w:id="501" w:name="_Toc296891244"/>
      <w:r/>
      <w:bookmarkStart w:id="502" w:name="_Toc297120504"/>
      <w:r/>
      <w:bookmarkStart w:id="503" w:name="_Toc304295571"/>
      <w:r/>
      <w:bookmarkStart w:id="504" w:name="_Toc296347203"/>
      <w:r/>
      <w:bookmarkStart w:id="505" w:name="_Toc296944543"/>
      <w:r/>
      <w:bookmarkStart w:id="506" w:name="_Toc303539152"/>
      <w:r/>
      <w:bookmarkStart w:id="507" w:name="_Toc312678030"/>
      <w:r/>
      <w:bookmarkStart w:id="508" w:name="_Toc296503204"/>
      <w:r/>
      <w:bookmarkStart w:id="509" w:name="_Toc300934995"/>
      <w:r/>
      <w:bookmarkStart w:id="510" w:name="_Toc292559914"/>
      <w:r/>
      <w:bookmarkStart w:id="511" w:name="_Toc297123546"/>
      <w:r/>
      <w:bookmarkStart w:id="512" w:name="_Toc292559409"/>
      <w:r/>
      <w:bookmarkStart w:id="513" w:name="_Toc318581175"/>
      <w:r/>
      <w:bookmarkStart w:id="514" w:name="_Toc297216205"/>
      <w:r/>
      <w:bookmarkStart w:id="515" w:name="_Toc296346705"/>
      <w:r>
        <w:rPr>
          <w:rFonts w:ascii="宋体" w:hAnsi="宋体"/>
          <w:color w:val="000000"/>
          <w:sz w:val="22"/>
          <w:szCs w:val="22"/>
          <w:highlight w:val="none"/>
        </w:rPr>
        <w:t xml:space="preserve">包人提出的合理化建议降低了合同价格或者提高了工程经济效益的奖励的方法和金额为：</w:t>
      </w:r>
      <w:r>
        <w:rPr>
          <w:rFonts w:hint="eastAsia" w:ascii="宋体" w:hAnsi="宋体"/>
          <w:bCs/>
          <w:color w:val="000000"/>
          <w:sz w:val="22"/>
          <w:szCs w:val="22"/>
          <w:highlight w:val="none"/>
          <w:u w:val="single"/>
        </w:rPr>
        <w:t xml:space="preserve">确实明显降低投资或显著提高工程经济效益的，经承包人提出后，由发包人、审计人、监理人、承包人及有关部门一起协商确定。</w:t>
      </w:r>
      <w:r>
        <w:rPr>
          <w:rFonts w:hint="eastAsia" w:ascii="宋体" w:hAnsi="宋体"/>
          <w:bCs/>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ascii="宋体" w:hAnsi="宋体"/>
          <w:color w:val="000000"/>
          <w:sz w:val="22"/>
          <w:szCs w:val="22"/>
          <w:highlight w:val="none"/>
        </w:rPr>
        <w:t xml:space="preserve">1</w:t>
      </w:r>
      <w:bookmarkStart w:id="516" w:name="_Toc296346700"/>
      <w:r/>
      <w:bookmarkStart w:id="517" w:name="_Toc297048385"/>
      <w:r/>
      <w:bookmarkStart w:id="518" w:name="_Toc296347198"/>
      <w:r/>
      <w:bookmarkStart w:id="519" w:name="_Toc297120499"/>
      <w:r/>
      <w:bookmarkStart w:id="520" w:name="_Toc312677507"/>
      <w:r/>
      <w:bookmarkStart w:id="521" w:name="_Toc297123548"/>
      <w:r/>
      <w:bookmarkStart w:id="522" w:name="_Toc292559909"/>
      <w:r/>
      <w:bookmarkStart w:id="523" w:name="_Toc296503199"/>
      <w:r/>
      <w:bookmarkStart w:id="524" w:name="_Toc296944538"/>
      <w:r/>
      <w:bookmarkStart w:id="525" w:name="_Toc303539154"/>
      <w:r/>
      <w:bookmarkStart w:id="526" w:name="_Toc312678033"/>
      <w:r/>
      <w:bookmarkStart w:id="527" w:name="_Toc304295574"/>
      <w:r/>
      <w:bookmarkStart w:id="528" w:name="_Toc296891027"/>
      <w:r/>
      <w:bookmarkStart w:id="529" w:name="_Toc300934997"/>
      <w:r/>
      <w:bookmarkStart w:id="530" w:name="_Toc297216207"/>
      <w:r/>
      <w:bookmarkStart w:id="531" w:name="_Toc296891239"/>
      <w:r/>
      <w:bookmarkStart w:id="532" w:name="_Toc292559404"/>
      <w:r>
        <w:rPr>
          <w:rFonts w:ascii="宋体" w:hAnsi="宋体"/>
          <w:color w:val="000000"/>
          <w:sz w:val="22"/>
          <w:szCs w:val="22"/>
          <w:highlight w:val="none"/>
        </w:rPr>
        <w:t xml:space="preserve">0.7 暂估价</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宋体" w:hAnsi="宋体"/>
          <w:color w:val="000000"/>
          <w:sz w:val="22"/>
          <w:szCs w:val="22"/>
          <w:highlight w:val="none"/>
        </w:rPr>
        <w:t xml:space="preserve">暂</w:t>
      </w:r>
      <w:bookmarkStart w:id="533" w:name="_Toc312677508"/>
      <w:r/>
      <w:bookmarkStart w:id="534" w:name="_Toc312678034"/>
      <w:r/>
      <w:bookmarkStart w:id="535" w:name="_Toc318581176"/>
      <w:r>
        <w:rPr>
          <w:rFonts w:ascii="宋体" w:hAnsi="宋体"/>
          <w:color w:val="000000"/>
          <w:sz w:val="22"/>
          <w:szCs w:val="22"/>
          <w:highlight w:val="none"/>
        </w:rPr>
        <w:t xml:space="preserve">估价材料和工程设备的明细详见附件</w:t>
      </w:r>
      <w:r>
        <w:rPr>
          <w:rFonts w:hint="eastAsia" w:ascii="宋体" w:hAnsi="宋体"/>
          <w:color w:val="000000"/>
          <w:sz w:val="22"/>
          <w:szCs w:val="22"/>
          <w:highlight w:val="none"/>
        </w:rPr>
        <w:t xml:space="preserve">11：《</w:t>
      </w:r>
      <w:r>
        <w:rPr>
          <w:rFonts w:ascii="宋体" w:hAnsi="宋体"/>
          <w:color w:val="000000"/>
          <w:sz w:val="22"/>
          <w:szCs w:val="22"/>
          <w:highlight w:val="none"/>
        </w:rPr>
        <w:t xml:space="preserve">暂估价一览表</w:t>
      </w:r>
      <w:r>
        <w:rPr>
          <w:rFonts w:hint="eastAsia" w:ascii="宋体" w:hAnsi="宋体"/>
          <w:color w:val="000000"/>
          <w:sz w:val="22"/>
          <w:szCs w:val="22"/>
          <w:highlight w:val="none"/>
        </w:rPr>
        <w:t xml:space="preserve">》</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533"/>
      <w:r/>
      <w:bookmarkEnd w:id="534"/>
      <w:r/>
      <w:bookmarkEnd w:id="535"/>
      <w:r>
        <w:rPr>
          <w:rFonts w:ascii="宋体" w:hAnsi="宋体"/>
          <w:color w:val="000000"/>
          <w:sz w:val="22"/>
          <w:szCs w:val="22"/>
          <w:highlight w:val="none"/>
        </w:rPr>
        <w:t xml:space="preserve">1</w:t>
      </w:r>
      <w:bookmarkStart w:id="536" w:name="_Toc312678035"/>
      <w:r/>
      <w:bookmarkStart w:id="537" w:name="_Toc318581177"/>
      <w:r/>
      <w:bookmarkStart w:id="538" w:name="_Toc312677509"/>
      <w:r>
        <w:rPr>
          <w:rFonts w:ascii="宋体" w:hAnsi="宋体"/>
          <w:color w:val="000000"/>
          <w:sz w:val="22"/>
          <w:szCs w:val="22"/>
          <w:highlight w:val="none"/>
        </w:rPr>
        <w:t xml:space="preserve">0.7.1 依法必须招标的暂估价项目</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536"/>
      <w:r/>
      <w:bookmarkEnd w:id="537"/>
      <w:r/>
      <w:bookmarkEnd w:id="538"/>
      <w:r>
        <w:rPr>
          <w:rFonts w:ascii="宋体" w:hAnsi="宋体"/>
          <w:color w:val="000000"/>
          <w:sz w:val="22"/>
          <w:szCs w:val="22"/>
          <w:highlight w:val="none"/>
        </w:rPr>
        <w:t xml:space="preserve">对于依法必须招标的暂估价项目的确认和批准采取第</w:t>
      </w:r>
      <w:r>
        <w:rPr>
          <w:rFonts w:ascii="宋体" w:hAnsi="宋体"/>
          <w:color w:val="000000"/>
          <w:sz w:val="22"/>
          <w:szCs w:val="22"/>
          <w:highlight w:val="none"/>
          <w:u w:val="single"/>
        </w:rPr>
        <w:t xml:space="preserve"> </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2</w:t>
      </w:r>
      <w:r>
        <w:rPr>
          <w:rFonts w:ascii="宋体" w:hAnsi="宋体"/>
          <w:bCs/>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种方式确定。</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10.7.2 不属于依法必须招标的暂估价项目</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对于不属于依法必须招标的暂估价项目的确认和批准采取第</w:t>
      </w:r>
      <w:r>
        <w:rPr>
          <w:rFonts w:ascii="宋体" w:hAnsi="宋体"/>
          <w:bCs/>
          <w:color w:val="000000"/>
          <w:sz w:val="22"/>
          <w:szCs w:val="22"/>
          <w:highlight w:val="none"/>
          <w:u w:val="single"/>
        </w:rPr>
        <w:t xml:space="preserve"> </w:t>
      </w:r>
      <w:r>
        <w:rPr>
          <w:rFonts w:hint="eastAsia" w:ascii="宋体" w:hAnsi="宋体"/>
          <w:bCs/>
          <w:color w:val="000000"/>
          <w:sz w:val="22"/>
          <w:szCs w:val="22"/>
          <w:highlight w:val="none"/>
          <w:u w:val="single"/>
        </w:rPr>
        <w:t xml:space="preserve">1</w:t>
      </w:r>
      <w:r>
        <w:rPr>
          <w:rFonts w:ascii="宋体" w:hAnsi="宋体"/>
          <w:bCs/>
          <w:color w:val="000000"/>
          <w:sz w:val="22"/>
          <w:szCs w:val="22"/>
          <w:highlight w:val="none"/>
          <w:u w:val="single"/>
        </w:rPr>
        <w:t xml:space="preserve"> </w:t>
      </w:r>
      <w:r>
        <w:rPr>
          <w:rFonts w:ascii="宋体" w:hAnsi="宋体"/>
          <w:color w:val="000000"/>
          <w:sz w:val="22"/>
          <w:szCs w:val="22"/>
          <w:highlight w:val="none"/>
        </w:rPr>
        <w:t xml:space="preserve"> 种方式确定。</w:t>
      </w:r>
      <w:r>
        <w:rPr>
          <w:rFonts w:hint="eastAsia"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第3种方式：</w:t>
      </w:r>
      <w:r>
        <w:rPr>
          <w:rFonts w:ascii="宋体" w:hAnsi="宋体"/>
          <w:color w:val="000000"/>
          <w:sz w:val="22"/>
          <w:szCs w:val="22"/>
          <w:highlight w:val="none"/>
        </w:rPr>
        <w:t xml:space="preserve">承包人直接实施的暂估价项目</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承包人直接实施的暂估价项目的约定：</w:t>
      </w:r>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10.8 暂列金额</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合同当事人关于暂列金额使用的约定：</w:t>
      </w:r>
      <w:r>
        <w:rPr>
          <w:rFonts w:hint="eastAsia" w:ascii="宋体" w:hAnsi="宋体"/>
          <w:color w:val="000000"/>
          <w:sz w:val="22"/>
          <w:szCs w:val="22"/>
          <w:highlight w:val="none"/>
          <w:u w:val="single"/>
        </w:rPr>
        <w:t xml:space="preserve">经发包人同意</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1153"/>
        <w:rPr>
          <w:color w:val="000000"/>
          <w:highlight w:val="none"/>
        </w:rPr>
      </w:pPr>
      <w:r/>
      <w:bookmarkStart w:id="539" w:name="_Toc351203643"/>
      <w:r>
        <w:rPr>
          <w:color w:val="000000"/>
          <w:highlight w:val="none"/>
        </w:rPr>
        <w:t xml:space="preserve">11. 价格调整</w:t>
      </w:r>
      <w:bookmarkEnd w:id="539"/>
      <w:r>
        <w:rPr>
          <w:color w:val="000000"/>
          <w:highlight w:val="none"/>
        </w:rPr>
      </w:r>
      <w:r/>
    </w:p>
    <w:p>
      <w:pPr>
        <w:pStyle w:val="736"/>
        <w:ind w:firstLine="440"/>
        <w:spacing w:line="360" w:lineRule="auto"/>
        <w:rPr>
          <w:rFonts w:ascii="宋体" w:hAnsi="宋体"/>
          <w:color w:val="000000"/>
          <w:sz w:val="22"/>
          <w:szCs w:val="22"/>
          <w:highlight w:val="none"/>
        </w:rPr>
      </w:pPr>
      <w:r/>
      <w:bookmarkStart w:id="540" w:name="_Toc303539157"/>
      <w:r/>
      <w:bookmarkStart w:id="541" w:name="_Toc300935000"/>
      <w:r/>
      <w:bookmarkStart w:id="542" w:name="_Toc296944540"/>
      <w:r/>
      <w:bookmarkStart w:id="543" w:name="_Toc304295577"/>
      <w:r/>
      <w:bookmarkStart w:id="544" w:name="_Toc296346702"/>
      <w:r/>
      <w:bookmarkStart w:id="545" w:name="_Toc292559406"/>
      <w:r/>
      <w:bookmarkStart w:id="546" w:name="_Toc296503201"/>
      <w:r/>
      <w:bookmarkStart w:id="547" w:name="_Toc297120501"/>
      <w:r/>
      <w:bookmarkStart w:id="548" w:name="_Toc296891029"/>
      <w:r/>
      <w:bookmarkStart w:id="549" w:name="_Toc297048387"/>
      <w:r/>
      <w:bookmarkStart w:id="550" w:name="_Toc297216209"/>
      <w:r/>
      <w:bookmarkStart w:id="551" w:name="_Toc312678039"/>
      <w:r/>
      <w:bookmarkStart w:id="552" w:name="_Toc297123550"/>
      <w:r/>
      <w:bookmarkStart w:id="553" w:name="_Toc292559911"/>
      <w:r/>
      <w:bookmarkStart w:id="554" w:name="_Toc296347200"/>
      <w:r/>
      <w:bookmarkStart w:id="555" w:name="_Toc296891241"/>
      <w:r>
        <w:rPr>
          <w:rFonts w:ascii="宋体" w:hAnsi="宋体"/>
          <w:color w:val="000000"/>
          <w:sz w:val="22"/>
          <w:szCs w:val="22"/>
          <w:highlight w:val="none"/>
        </w:rPr>
        <w:t xml:space="preserve">11.1 市场价格波动引起的调整</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rFonts w:ascii="宋体" w:hAnsi="宋体"/>
          <w:color w:val="000000"/>
          <w:sz w:val="22"/>
          <w:szCs w:val="22"/>
          <w:highlight w:val="none"/>
        </w:rPr>
        <w:t xml:space="preserve">市场价格波动是否调整合同价格的约定：</w:t>
      </w:r>
      <w:r>
        <w:rPr>
          <w:rFonts w:hint="eastAsia" w:ascii="宋体" w:hAnsi="宋体"/>
          <w:color w:val="000000"/>
          <w:sz w:val="22"/>
          <w:szCs w:val="22"/>
          <w:highlight w:val="none"/>
          <w:u w:val="single"/>
        </w:rPr>
        <w:t xml:space="preserve">是</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因市场价格波动调整合同价格，采用以下第</w:t>
      </w:r>
      <w:r>
        <w:rPr>
          <w:rFonts w:hint="eastAsia" w:ascii="宋体" w:hAnsi="宋体"/>
          <w:color w:val="000000"/>
          <w:sz w:val="22"/>
          <w:szCs w:val="22"/>
          <w:highlight w:val="none"/>
          <w:u w:val="single"/>
        </w:rPr>
        <w:t xml:space="preserve">  2   </w:t>
      </w:r>
      <w:r>
        <w:rPr>
          <w:rFonts w:ascii="宋体" w:hAnsi="宋体"/>
          <w:color w:val="000000"/>
          <w:sz w:val="22"/>
          <w:szCs w:val="22"/>
          <w:highlight w:val="none"/>
        </w:rPr>
        <w:t xml:space="preserve">种方式对合同价格进行调整：</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第1种方式：采用价格指数</w:t>
      </w:r>
      <w:r>
        <w:rPr>
          <w:rFonts w:hint="eastAsia" w:ascii="宋体" w:hAnsi="宋体"/>
          <w:color w:val="000000"/>
          <w:sz w:val="22"/>
          <w:szCs w:val="22"/>
          <w:highlight w:val="none"/>
        </w:rPr>
        <w:t xml:space="preserve">进行价格</w:t>
      </w:r>
      <w:r>
        <w:rPr>
          <w:rFonts w:ascii="宋体" w:hAnsi="宋体"/>
          <w:color w:val="000000"/>
          <w:sz w:val="22"/>
          <w:szCs w:val="22"/>
          <w:highlight w:val="none"/>
        </w:rPr>
        <w:t xml:space="preserve">调整。</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关于各可调因子、定值和变值权重，以及基本价格指数及其来源的约定：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无</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  </w:t>
      </w:r>
      <w:r>
        <w:rPr>
          <w:rFonts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第2种方式：采用造价信息</w:t>
      </w:r>
      <w:r>
        <w:rPr>
          <w:rFonts w:hint="eastAsia" w:ascii="宋体" w:hAnsi="宋体"/>
          <w:color w:val="000000"/>
          <w:sz w:val="22"/>
          <w:szCs w:val="22"/>
          <w:highlight w:val="none"/>
        </w:rPr>
        <w:t xml:space="preserve">进行价格</w:t>
      </w:r>
      <w:r>
        <w:rPr>
          <w:rFonts w:ascii="宋体" w:hAnsi="宋体"/>
          <w:color w:val="000000"/>
          <w:sz w:val="22"/>
          <w:szCs w:val="22"/>
          <w:highlight w:val="none"/>
        </w:rPr>
        <w:t xml:space="preserve">调整。</w:t>
      </w:r>
      <w:r>
        <w:rPr>
          <w:rFonts w:hint="eastAsia"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color w:val="000000"/>
          <w:sz w:val="22"/>
          <w:szCs w:val="22"/>
          <w:highlight w:val="none"/>
          <w:u w:val="single"/>
        </w:rPr>
        <w:t xml:space="preserve">（1）当施工期主要材料上涨或下跌幅度超过5%，材料价格进行调整。 主要材料包括：钢材、商品砼、沥青砼、砌块、水泥、砂、碎石、电线、电缆。</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（2）关于基准价格的约定：</w:t>
      </w:r>
      <w:r>
        <w:rPr>
          <w:rFonts w:hint="eastAsia" w:ascii="宋体" w:hAnsi="宋体"/>
          <w:color w:val="000000"/>
          <w:sz w:val="22"/>
          <w:szCs w:val="22"/>
          <w:highlight w:val="none"/>
          <w:u w:val="single"/>
        </w:rPr>
        <w:t xml:space="preserve">投标截止时间前28天《无锡工程造价信息》发布的材料指导价</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专用合同条款</w:t>
      </w:r>
      <w:r>
        <w:rPr>
          <w:rFonts w:hint="eastAsia" w:ascii="宋体" w:hAnsi="宋体" w:cs="宋体"/>
          <w:color w:val="000000"/>
          <w:sz w:val="22"/>
          <w:szCs w:val="22"/>
          <w:highlight w:val="none"/>
        </w:rPr>
        <w:t xml:space="preserve">①</w:t>
      </w:r>
      <w:r>
        <w:rPr>
          <w:rFonts w:ascii="宋体" w:hAnsi="宋体"/>
          <w:color w:val="000000"/>
          <w:sz w:val="22"/>
          <w:szCs w:val="22"/>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5</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%时，或材料单价跌幅以已标价工程量清单或预算书中载明材料单价为基础超过</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5</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%时，其超过部分据实调整。</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cs="宋体"/>
          <w:color w:val="000000"/>
          <w:sz w:val="22"/>
          <w:szCs w:val="22"/>
          <w:highlight w:val="none"/>
        </w:rPr>
        <w:t xml:space="preserve">②</w:t>
      </w:r>
      <w:r>
        <w:rPr>
          <w:rFonts w:ascii="宋体" w:hAnsi="宋体"/>
          <w:color w:val="000000"/>
          <w:sz w:val="22"/>
          <w:szCs w:val="22"/>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5</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%时，材料单价涨幅以已标价工程量清单或预算书中载明材料单价为基础超过</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5</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%时，其超过部分据实调整。</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cs="宋体"/>
          <w:color w:val="000000"/>
          <w:sz w:val="22"/>
          <w:szCs w:val="22"/>
          <w:highlight w:val="none"/>
        </w:rPr>
        <w:t xml:space="preserve">③</w:t>
      </w:r>
      <w:r>
        <w:rPr>
          <w:rFonts w:ascii="宋体" w:hAnsi="宋体"/>
          <w:color w:val="000000"/>
          <w:sz w:val="22"/>
          <w:szCs w:val="22"/>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5</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%时，其超过部分据实调整。</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第3种方式：其他价格调整方式：</w:t>
      </w:r>
      <w:r>
        <w:rPr>
          <w:rFonts w:hint="eastAsia" w:ascii="宋体" w:hAnsi="宋体"/>
          <w:color w:val="000000"/>
          <w:sz w:val="22"/>
          <w:szCs w:val="22"/>
          <w:highlight w:val="none"/>
        </w:rPr>
        <w:t xml:space="preserve">/</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1153"/>
        <w:rPr>
          <w:color w:val="000000"/>
          <w:highlight w:val="none"/>
        </w:rPr>
      </w:pPr>
      <w:r/>
      <w:bookmarkEnd w:id="440"/>
      <w:r/>
      <w:bookmarkEnd w:id="441"/>
      <w:r/>
      <w:bookmarkEnd w:id="442"/>
      <w:r/>
      <w:bookmarkEnd w:id="443"/>
      <w:r/>
      <w:bookmarkEnd w:id="445"/>
      <w:r/>
      <w:bookmarkEnd w:id="449"/>
      <w:r/>
      <w:bookmarkStart w:id="556" w:name="_Toc292559410"/>
      <w:r/>
      <w:bookmarkStart w:id="557" w:name="_Toc296503205"/>
      <w:r/>
      <w:bookmarkStart w:id="558" w:name="_Toc297120505"/>
      <w:r/>
      <w:bookmarkStart w:id="559" w:name="_Toc296346706"/>
      <w:r/>
      <w:bookmarkStart w:id="560" w:name="_Toc296944544"/>
      <w:r/>
      <w:bookmarkStart w:id="561" w:name="_Toc351203644"/>
      <w:r/>
      <w:bookmarkStart w:id="562" w:name="_Toc297123552"/>
      <w:r/>
      <w:bookmarkStart w:id="563" w:name="_Toc304295579"/>
      <w:r/>
      <w:bookmarkStart w:id="564" w:name="_Toc297216211"/>
      <w:r/>
      <w:bookmarkStart w:id="565" w:name="_Toc303539159"/>
      <w:r/>
      <w:bookmarkStart w:id="566" w:name="_Toc300935002"/>
      <w:r/>
      <w:bookmarkStart w:id="567" w:name="_Toc292559915"/>
      <w:r/>
      <w:bookmarkStart w:id="568" w:name="_Toc312678040"/>
      <w:r/>
      <w:bookmarkStart w:id="569" w:name="_Toc296891033"/>
      <w:r/>
      <w:bookmarkStart w:id="570" w:name="_Toc296891245"/>
      <w:r/>
      <w:bookmarkStart w:id="571" w:name="_Toc297048391"/>
      <w:r/>
      <w:bookmarkStart w:id="572" w:name="_Toc296347204"/>
      <w:r>
        <w:rPr>
          <w:color w:val="000000"/>
          <w:highlight w:val="none"/>
        </w:rPr>
        <w:t xml:space="preserve">12. </w:t>
      </w:r>
      <w:bookmarkEnd w:id="556"/>
      <w:r/>
      <w:bookmarkEnd w:id="557"/>
      <w:r/>
      <w:bookmarkEnd w:id="558"/>
      <w:r/>
      <w:bookmarkEnd w:id="559"/>
      <w:r/>
      <w:bookmarkEnd w:id="560"/>
      <w:r/>
      <w:bookmarkEnd w:id="567"/>
      <w:r/>
      <w:bookmarkEnd w:id="569"/>
      <w:r/>
      <w:bookmarkEnd w:id="570"/>
      <w:r/>
      <w:bookmarkEnd w:id="571"/>
      <w:r/>
      <w:bookmarkEnd w:id="572"/>
      <w:r>
        <w:rPr>
          <w:color w:val="000000"/>
          <w:highlight w:val="none"/>
        </w:rPr>
        <w:t xml:space="preserve">合同价格、计量与支付</w:t>
      </w:r>
      <w:bookmarkEnd w:id="561"/>
      <w:r>
        <w:rPr>
          <w:color w:val="000000"/>
          <w:highlight w:val="none"/>
        </w:rPr>
      </w:r>
      <w:r/>
    </w:p>
    <w:p>
      <w:pPr>
        <w:pStyle w:val="736"/>
        <w:ind w:firstLine="440"/>
        <w:spacing w:line="360" w:lineRule="auto"/>
        <w:rPr>
          <w:rFonts w:ascii="宋体" w:hAnsi="宋体"/>
          <w:color w:val="000000"/>
          <w:sz w:val="22"/>
          <w:szCs w:val="22"/>
          <w:highlight w:val="none"/>
        </w:rPr>
      </w:pPr>
      <w:r/>
      <w:bookmarkEnd w:id="562"/>
      <w:r/>
      <w:bookmarkEnd w:id="563"/>
      <w:r/>
      <w:bookmarkEnd w:id="564"/>
      <w:r/>
      <w:bookmarkEnd w:id="565"/>
      <w:r/>
      <w:bookmarkEnd w:id="566"/>
      <w:r/>
      <w:bookmarkEnd w:id="568"/>
      <w:r/>
      <w:bookmarkStart w:id="573" w:name="_Toc296944545"/>
      <w:r/>
      <w:bookmarkStart w:id="574" w:name="_Toc296347205"/>
      <w:r/>
      <w:bookmarkStart w:id="575" w:name="_Toc296891034"/>
      <w:r/>
      <w:bookmarkStart w:id="576" w:name="_Toc296346707"/>
      <w:r/>
      <w:bookmarkStart w:id="577" w:name="_Toc296503206"/>
      <w:r/>
      <w:bookmarkStart w:id="578" w:name="_Toc267251461"/>
      <w:r/>
      <w:bookmarkStart w:id="579" w:name="_Toc297216212"/>
      <w:r/>
      <w:bookmarkStart w:id="580" w:name="_Toc297123553"/>
      <w:r/>
      <w:bookmarkStart w:id="581" w:name="_Toc304295580"/>
      <w:r/>
      <w:bookmarkStart w:id="582" w:name="_Toc300935003"/>
      <w:r/>
      <w:bookmarkStart w:id="583" w:name="_Toc312678041"/>
      <w:r/>
      <w:bookmarkStart w:id="584" w:name="_Toc303539160"/>
      <w:r/>
      <w:bookmarkStart w:id="585" w:name="_Toc292559916"/>
      <w:r/>
      <w:bookmarkStart w:id="586" w:name="_Toc292559411"/>
      <w:r/>
      <w:bookmarkStart w:id="587" w:name="_Toc297048392"/>
      <w:r/>
      <w:bookmarkStart w:id="588" w:name="_Toc297120506"/>
      <w:r/>
      <w:bookmarkStart w:id="589" w:name="_Toc296891246"/>
      <w:r>
        <w:rPr>
          <w:rFonts w:ascii="宋体" w:hAnsi="宋体"/>
          <w:color w:val="000000"/>
          <w:sz w:val="22"/>
          <w:szCs w:val="22"/>
          <w:highlight w:val="none"/>
        </w:rPr>
        <w:t xml:space="preserve">12.1 合</w:t>
      </w:r>
      <w:bookmarkEnd w:id="578"/>
      <w:r/>
      <w:bookmarkEnd w:id="585"/>
      <w:r/>
      <w:bookmarkEnd w:id="586"/>
      <w:r>
        <w:rPr>
          <w:rFonts w:ascii="宋体" w:hAnsi="宋体"/>
          <w:color w:val="000000"/>
          <w:sz w:val="22"/>
          <w:szCs w:val="22"/>
          <w:highlight w:val="none"/>
        </w:rPr>
        <w:t xml:space="preserve">同价</w:t>
      </w:r>
      <w:bookmarkEnd w:id="573"/>
      <w:r/>
      <w:bookmarkEnd w:id="574"/>
      <w:r/>
      <w:bookmarkEnd w:id="575"/>
      <w:r/>
      <w:bookmarkEnd w:id="576"/>
      <w:r/>
      <w:bookmarkEnd w:id="577"/>
      <w:r/>
      <w:bookmarkEnd w:id="587"/>
      <w:r/>
      <w:bookmarkEnd w:id="588"/>
      <w:r/>
      <w:bookmarkEnd w:id="589"/>
      <w:r>
        <w:rPr>
          <w:rFonts w:ascii="宋体" w:hAnsi="宋体"/>
          <w:color w:val="000000"/>
          <w:sz w:val="22"/>
          <w:szCs w:val="22"/>
          <w:highlight w:val="none"/>
        </w:rPr>
        <w:t xml:space="preserve">格形式</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579"/>
      <w:r/>
      <w:bookmarkEnd w:id="580"/>
      <w:r/>
      <w:bookmarkEnd w:id="581"/>
      <w:r/>
      <w:bookmarkEnd w:id="582"/>
      <w:r/>
      <w:bookmarkEnd w:id="583"/>
      <w:r/>
      <w:bookmarkEnd w:id="584"/>
      <w:r>
        <w:rPr>
          <w:rFonts w:hint="eastAsia" w:ascii="宋体" w:hAnsi="宋体" w:eastAsia="宋体"/>
          <w:color w:val="000000"/>
          <w:sz w:val="22"/>
          <w:szCs w:val="22"/>
          <w:highlight w:val="none"/>
          <w:lang w:eastAsia="zh-CN"/>
        </w:rPr>
        <w:t xml:space="preserve">1.</w:t>
      </w:r>
      <w:r>
        <w:rPr>
          <w:rFonts w:ascii="宋体" w:hAnsi="宋体"/>
          <w:color w:val="000000"/>
          <w:sz w:val="22"/>
          <w:szCs w:val="22"/>
          <w:highlight w:val="none"/>
        </w:rPr>
        <w:t xml:space="preserve">单价合同。</w:t>
      </w:r>
      <w:r>
        <w:rPr>
          <w:rFonts w:ascii="宋体" w:hAnsi="宋体"/>
          <w:color w:val="000000"/>
          <w:sz w:val="22"/>
          <w:szCs w:val="22"/>
          <w:highlight w:val="none"/>
        </w:rPr>
      </w:r>
      <w:r/>
    </w:p>
    <w:p>
      <w:pPr>
        <w:pStyle w:val="736"/>
        <w:ind w:firstLine="440"/>
        <w:spacing w:line="360" w:lineRule="auto"/>
        <w:tabs>
          <w:tab w:val="left" w:pos="9000" w:leader="none"/>
        </w:tabs>
        <w:rPr>
          <w:rFonts w:hint="eastAsia" w:ascii="宋体" w:hAnsi="宋体"/>
          <w:color w:val="000000"/>
          <w:sz w:val="22"/>
          <w:szCs w:val="22"/>
          <w:highlight w:val="none"/>
          <w:u w:val="single"/>
        </w:rPr>
      </w:pPr>
      <w:r>
        <w:rPr>
          <w:rFonts w:ascii="宋体" w:hAnsi="宋体"/>
          <w:color w:val="000000"/>
          <w:sz w:val="22"/>
          <w:szCs w:val="22"/>
          <w:highlight w:val="none"/>
        </w:rPr>
        <w:t xml:space="preserve">综合单价包含的风险范围：</w:t>
      </w:r>
      <w:r>
        <w:rPr>
          <w:rFonts w:hint="eastAsia" w:ascii="宋体" w:hAnsi="宋体"/>
          <w:color w:val="000000"/>
          <w:sz w:val="22"/>
          <w:szCs w:val="22"/>
          <w:highlight w:val="none"/>
          <w:u w:val="single"/>
        </w:rPr>
        <w:t xml:space="preserve">材料价格上涨或下跌幅度</w:t>
      </w:r>
      <w:r>
        <w:rPr>
          <w:rFonts w:hint="eastAsia" w:ascii="宋体" w:hAnsi="宋体"/>
          <w:color w:val="000000"/>
          <w:sz w:val="22"/>
          <w:szCs w:val="22"/>
          <w:highlight w:val="none"/>
          <w:u w:val="single"/>
        </w:rPr>
        <w:t xml:space="preserve">±5%以内不调整，超过±5%按合同条款11.1执行</w:t>
      </w:r>
      <w:r>
        <w:rPr>
          <w:rFonts w:hint="eastAsia" w:ascii="宋体" w:hAnsi="宋体"/>
          <w:color w:val="000000"/>
          <w:sz w:val="22"/>
          <w:szCs w:val="22"/>
          <w:highlight w:val="none"/>
          <w:u w:val="single"/>
        </w:rPr>
        <w:t xml:space="preserve">。</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风险费用的计算方法：</w:t>
      </w:r>
      <w:r>
        <w:rPr>
          <w:rFonts w:hint="eastAsia" w:ascii="宋体" w:hAnsi="宋体"/>
          <w:color w:val="000000"/>
          <w:sz w:val="22"/>
          <w:szCs w:val="22"/>
          <w:highlight w:val="none"/>
          <w:u w:val="single"/>
        </w:rPr>
        <w:t xml:space="preserve">按合同条款11.1执行</w:t>
      </w:r>
      <w:r>
        <w:rPr>
          <w:rFonts w:ascii="宋体" w:hAnsi="宋体"/>
          <w:color w:val="000000"/>
          <w:sz w:val="22"/>
          <w:szCs w:val="22"/>
          <w:highlight w:val="none"/>
          <w:u w:val="single"/>
        </w:rPr>
        <w:t xml:space="preserve">。</w:t>
      </w:r>
      <w:r>
        <w:rPr>
          <w:rFonts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风险范围以外合同价格的调整方法</w:t>
      </w:r>
      <w:r>
        <w:rPr>
          <w:rFonts w:ascii="宋体" w:hAnsi="宋体"/>
          <w:color w:val="000000"/>
          <w:sz w:val="22"/>
          <w:szCs w:val="22"/>
          <w:highlight w:val="none"/>
          <w:u w:val="single"/>
        </w:rPr>
        <w:t xml:space="preserve">：</w:t>
      </w:r>
      <w:r>
        <w:rPr>
          <w:rFonts w:hint="eastAsia" w:ascii="宋体" w:hAnsi="宋体"/>
          <w:color w:val="000000"/>
          <w:sz w:val="22"/>
          <w:szCs w:val="22"/>
          <w:highlight w:val="none"/>
          <w:u w:val="single"/>
        </w:rPr>
        <w:t xml:space="preserve">1）只有发包人指令和发包人同意的设计变更才能产生造价变更。施工期间如有设计变更，而工程量清单中的综合单价、工程量清单漏项、发包人指令或经发包人同意的设计变更引起新的工程量清单项目，其相应综合单价由承包人按以下规定提出，经发包人确认后作为结算依据：</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①已定规格、型号、厂家、品牌的材料如材料品种发生更换的，则只调整材料价差，</w:t>
      </w:r>
      <w:r>
        <w:rPr>
          <w:rFonts w:hint="eastAsia" w:ascii="宋体" w:hAnsi="宋体" w:eastAsia="宋体"/>
          <w:color w:val="000000"/>
          <w:sz w:val="22"/>
          <w:szCs w:val="22"/>
          <w:highlight w:val="none"/>
          <w:u w:val="single"/>
          <w:lang w:eastAsia="zh-CN"/>
        </w:rPr>
        <w:t xml:space="preserve">其他</w:t>
      </w:r>
      <w:r>
        <w:rPr>
          <w:rFonts w:hint="eastAsia" w:ascii="宋体" w:hAnsi="宋体"/>
          <w:color w:val="000000"/>
          <w:sz w:val="22"/>
          <w:szCs w:val="22"/>
          <w:highlight w:val="none"/>
          <w:u w:val="single"/>
        </w:rPr>
        <w:t xml:space="preserve">都不变。</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②因采取新工艺、新方法施工组织有变动引起造价调整的，须经监理、发包人同意后才可调整，否则不予调整。</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③工程量清单漏项或变更引起的新增工程量清单，其综合单价确定方式：①合同中已有适用综合单价，执行已有综合单价。②合同中有类似综合单价的，参照类似综合单价。③合同中没有适用的和类似的综合单价，承包人按江苏省及无锡市工程计价的规定，组成新的综合单价</w:t>
      </w:r>
      <w:r>
        <w:rPr>
          <w:rFonts w:ascii="宋体" w:hAnsi="宋体"/>
          <w:color w:val="000000"/>
          <w:sz w:val="22"/>
          <w:szCs w:val="22"/>
          <w:highlight w:val="none"/>
          <w:u w:val="single"/>
        </w:rPr>
        <w:t xml:space="preserve">下浮10%作为结算单价</w:t>
      </w:r>
      <w:r>
        <w:rPr>
          <w:rFonts w:hint="eastAsia" w:ascii="宋体" w:hAnsi="宋体"/>
          <w:color w:val="000000"/>
          <w:sz w:val="22"/>
          <w:szCs w:val="22"/>
          <w:highlight w:val="none"/>
          <w:u w:val="single"/>
        </w:rPr>
        <w:t xml:space="preserve">，最后需经发包人审查同意后，作为结算依据。若该变更内容仅为材料的更换，只能进行材料差价的调整。</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2）招标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招标文件中明确。</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3）</w:t>
      </w:r>
      <w:r>
        <w:rPr>
          <w:rFonts w:ascii="宋体" w:hAnsi="宋体"/>
          <w:color w:val="000000"/>
          <w:sz w:val="22"/>
          <w:szCs w:val="22"/>
          <w:highlight w:val="none"/>
          <w:u w:val="single"/>
        </w:rPr>
        <w:t xml:space="preserve">施工中发生的检验试验费执行苏建定（2004）414号文</w:t>
      </w:r>
      <w:r>
        <w:rPr>
          <w:rFonts w:hint="eastAsia" w:ascii="宋体" w:hAnsi="宋体"/>
          <w:color w:val="000000"/>
          <w:sz w:val="22"/>
          <w:szCs w:val="22"/>
          <w:highlight w:val="none"/>
          <w:u w:val="single"/>
        </w:rPr>
        <w:t xml:space="preserve">。</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4）人工单价按省住建厅发布的无锡市人工工资指导价进行调整，调整方法：按照施工期间对应的人工工资指导价进行调整，并扣除原投标报价相对于基准日人工工资指导价的让利部分。</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5）承包人应无条件接受发包人组织的复审，复审结果作为竣工决算最终依据。</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hint="eastAsia" w:ascii="宋体" w:hAnsi="宋体" w:eastAsia="宋体"/>
          <w:color w:val="000000"/>
          <w:sz w:val="22"/>
          <w:szCs w:val="22"/>
          <w:highlight w:val="none"/>
          <w:lang w:eastAsia="zh-CN"/>
        </w:rPr>
        <w:t xml:space="preserve">2.</w:t>
      </w:r>
      <w:r>
        <w:rPr>
          <w:rFonts w:ascii="宋体" w:hAnsi="宋体"/>
          <w:color w:val="000000"/>
          <w:sz w:val="22"/>
          <w:szCs w:val="22"/>
          <w:highlight w:val="none"/>
        </w:rPr>
        <w:t xml:space="preserve">总价合同。</w:t>
      </w:r>
      <w:r>
        <w:rPr>
          <w:rFonts w:ascii="宋体" w:hAnsi="宋体"/>
          <w:color w:val="000000"/>
          <w:sz w:val="22"/>
          <w:szCs w:val="22"/>
          <w:highlight w:val="none"/>
        </w:rPr>
      </w:r>
      <w:r/>
    </w:p>
    <w:p>
      <w:pPr>
        <w:pStyle w:val="736"/>
        <w:ind w:firstLine="440"/>
        <w:spacing w:line="360" w:lineRule="auto"/>
        <w:tabs>
          <w:tab w:val="left" w:pos="9000" w:leader="none"/>
        </w:tabs>
        <w:rPr>
          <w:rFonts w:hint="eastAsia" w:ascii="宋体" w:hAnsi="宋体"/>
          <w:color w:val="000000"/>
          <w:sz w:val="22"/>
          <w:szCs w:val="22"/>
          <w:highlight w:val="none"/>
          <w:u w:val="single"/>
        </w:rPr>
      </w:pPr>
      <w:r>
        <w:rPr>
          <w:rFonts w:ascii="宋体" w:hAnsi="宋体"/>
          <w:color w:val="000000"/>
          <w:sz w:val="22"/>
          <w:szCs w:val="22"/>
          <w:highlight w:val="none"/>
        </w:rPr>
        <w:t xml:space="preserve">总价包含的风险范围：</w:t>
      </w:r>
      <w:r>
        <w:rPr>
          <w:rFonts w:hint="eastAsia" w:ascii="宋体" w:hAnsi="宋体"/>
          <w:color w:val="000000"/>
          <w:sz w:val="22"/>
          <w:szCs w:val="22"/>
          <w:highlight w:val="none"/>
          <w:u w:val="single"/>
        </w:rPr>
        <w:t xml:space="preserve">/。</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风险费用的计算方法：</w:t>
      </w:r>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风险范围以外合同价格的调整方法：</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hint="eastAsia" w:ascii="宋体" w:hAnsi="宋体" w:eastAsia="宋体"/>
          <w:color w:val="000000"/>
          <w:sz w:val="22"/>
          <w:szCs w:val="22"/>
          <w:highlight w:val="none"/>
          <w:lang w:eastAsia="zh-CN"/>
        </w:rPr>
        <w:t xml:space="preserve">3.</w:t>
      </w:r>
      <w:r>
        <w:rPr>
          <w:rFonts w:ascii="宋体" w:hAnsi="宋体"/>
          <w:color w:val="000000"/>
          <w:sz w:val="22"/>
          <w:szCs w:val="22"/>
          <w:highlight w:val="none"/>
        </w:rPr>
        <w:t xml:space="preserve">其他价格方式：</w:t>
      </w: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bookmarkStart w:id="590" w:name="_Toc297123554"/>
      <w:r/>
      <w:bookmarkStart w:id="591" w:name="_Toc296503207"/>
      <w:r/>
      <w:bookmarkStart w:id="592" w:name="_Toc296944546"/>
      <w:r/>
      <w:bookmarkStart w:id="593" w:name="_Toc297048393"/>
      <w:r/>
      <w:bookmarkStart w:id="594" w:name="_Toc292559917"/>
      <w:r/>
      <w:bookmarkStart w:id="595" w:name="_Toc292559412"/>
      <w:r/>
      <w:bookmarkStart w:id="596" w:name="_Toc297120507"/>
      <w:r/>
      <w:bookmarkStart w:id="597" w:name="_Toc296347206"/>
      <w:r/>
      <w:bookmarkStart w:id="598" w:name="_Toc296891035"/>
      <w:r/>
      <w:bookmarkStart w:id="599" w:name="_Toc296891247"/>
      <w:r/>
      <w:bookmarkStart w:id="600" w:name="_Toc296346708"/>
      <w:r/>
      <w:bookmarkStart w:id="601" w:name="_Toc300935004"/>
      <w:r/>
      <w:bookmarkStart w:id="602" w:name="_Toc312678042"/>
      <w:r/>
      <w:bookmarkStart w:id="603" w:name="_Toc297216213"/>
      <w:r/>
      <w:bookmarkStart w:id="604" w:name="_Toc303539161"/>
      <w:r/>
      <w:bookmarkStart w:id="605" w:name="_Toc304295581"/>
      <w:r>
        <w:rPr>
          <w:rFonts w:ascii="宋体" w:hAnsi="宋体"/>
          <w:color w:val="000000"/>
          <w:sz w:val="22"/>
          <w:szCs w:val="22"/>
          <w:highlight w:val="none"/>
        </w:rPr>
        <w:t xml:space="preserve">12.2 预付款</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590"/>
      <w:r/>
      <w:bookmarkEnd w:id="601"/>
      <w:r/>
      <w:bookmarkEnd w:id="602"/>
      <w:r/>
      <w:bookmarkEnd w:id="603"/>
      <w:r/>
      <w:bookmarkEnd w:id="604"/>
      <w:r/>
      <w:bookmarkEnd w:id="605"/>
      <w:r>
        <w:rPr>
          <w:rFonts w:ascii="宋体" w:hAnsi="宋体"/>
          <w:color w:val="000000"/>
          <w:sz w:val="22"/>
          <w:szCs w:val="22"/>
          <w:highlight w:val="none"/>
        </w:rPr>
        <w:t xml:space="preserve">12.2.1 预付款的支付</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预付款支付比例或金额：</w:t>
      </w:r>
      <w:r>
        <w:rPr>
          <w:rFonts w:hint="eastAsia" w:ascii="宋体" w:hAnsi="宋体"/>
          <w:color w:val="000000"/>
          <w:sz w:val="22"/>
          <w:szCs w:val="22"/>
          <w:highlight w:val="none"/>
          <w:u w:val="single"/>
        </w:rPr>
        <w:t xml:space="preserve">   /   </w:t>
      </w:r>
      <w:r>
        <w:rPr>
          <w:rFonts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预付款支付期限：</w:t>
      </w:r>
      <w:r>
        <w:rPr>
          <w:rFonts w:hint="eastAsia" w:ascii="宋体" w:hAnsi="宋体"/>
          <w:color w:val="000000"/>
          <w:sz w:val="22"/>
          <w:szCs w:val="22"/>
          <w:highlight w:val="none"/>
          <w:u w:val="single"/>
        </w:rPr>
        <w:t xml:space="preserve">   /      </w:t>
      </w:r>
      <w:r>
        <w:rPr>
          <w:rFonts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预付款扣回的方式：</w:t>
      </w:r>
      <w:r>
        <w:rPr>
          <w:rFonts w:hint="eastAsia" w:ascii="宋体" w:hAnsi="宋体"/>
          <w:color w:val="000000"/>
          <w:sz w:val="22"/>
          <w:szCs w:val="22"/>
          <w:highlight w:val="none"/>
          <w:u w:val="single"/>
        </w:rPr>
        <w:t xml:space="preserve">   /    </w:t>
      </w:r>
      <w:r>
        <w:rPr>
          <w:rFonts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12.2.2 预付款担保</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承包人提交预付款担保的期限：</w:t>
      </w:r>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预付款担保的形式为：</w:t>
      </w:r>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bookmarkEnd w:id="591"/>
      <w:r/>
      <w:bookmarkEnd w:id="592"/>
      <w:r/>
      <w:bookmarkEnd w:id="593"/>
      <w:r/>
      <w:bookmarkEnd w:id="594"/>
      <w:r/>
      <w:bookmarkEnd w:id="595"/>
      <w:r/>
      <w:bookmarkEnd w:id="596"/>
      <w:r/>
      <w:bookmarkEnd w:id="597"/>
      <w:r/>
      <w:bookmarkEnd w:id="598"/>
      <w:r/>
      <w:bookmarkEnd w:id="599"/>
      <w:r/>
      <w:bookmarkEnd w:id="600"/>
      <w:r>
        <w:rPr>
          <w:rFonts w:ascii="宋体" w:hAnsi="宋体"/>
          <w:color w:val="000000"/>
          <w:sz w:val="22"/>
          <w:szCs w:val="22"/>
          <w:highlight w:val="none"/>
        </w:rPr>
        <w:t xml:space="preserve">12.3 计量</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12.3.1 计量原则</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工程量计算规则</w:t>
      </w:r>
      <w:r>
        <w:rPr>
          <w:rFonts w:ascii="宋体" w:hAnsi="宋体"/>
          <w:color w:val="000000"/>
          <w:sz w:val="22"/>
          <w:szCs w:val="22"/>
          <w:highlight w:val="none"/>
          <w:u w:val="single"/>
        </w:rPr>
        <w:t xml:space="preserve">：</w:t>
      </w:r>
      <w:r>
        <w:rPr>
          <w:rFonts w:hint="eastAsia" w:ascii="宋体" w:hAnsi="宋体"/>
          <w:color w:val="000000"/>
          <w:sz w:val="22"/>
          <w:szCs w:val="22"/>
          <w:highlight w:val="none"/>
          <w:u w:val="single"/>
          <w:lang w:val="zh-CN"/>
        </w:rPr>
        <w:t xml:space="preserve">中华人民共和国国家标准</w:t>
      </w:r>
      <w:r>
        <w:rPr>
          <w:rFonts w:hint="eastAsia" w:ascii="宋体" w:hAnsi="宋体"/>
          <w:color w:val="000000"/>
          <w:sz w:val="22"/>
          <w:szCs w:val="22"/>
          <w:highlight w:val="none"/>
          <w:u w:val="single"/>
        </w:rPr>
        <w:t xml:space="preserve">《建设工程工程量清单计价规范》GB50500-2013</w:t>
      </w:r>
      <w:r>
        <w:rPr>
          <w:rFonts w:hint="eastAsia" w:ascii="宋体" w:hAnsi="宋体"/>
          <w:color w:val="000000"/>
          <w:sz w:val="22"/>
          <w:szCs w:val="22"/>
          <w:highlight w:val="none"/>
          <w:u w:val="single"/>
          <w:lang w:val="zh-CN"/>
        </w:rPr>
        <w:t xml:space="preserve">及无锡市补充规范</w:t>
      </w:r>
      <w:r>
        <w:rPr>
          <w:rFonts w:hint="eastAsia" w:ascii="宋体" w:hAnsi="宋体"/>
          <w:color w:val="000000"/>
          <w:sz w:val="22"/>
          <w:szCs w:val="22"/>
          <w:highlight w:val="none"/>
          <w:u w:val="single"/>
        </w:rPr>
        <w:t xml:space="preserve">、《江苏省建设工程费用定额2014》、</w:t>
      </w:r>
      <w:r>
        <w:rPr>
          <w:rFonts w:hint="eastAsia" w:ascii="宋体" w:hAnsi="宋体"/>
          <w:color w:val="000000"/>
          <w:sz w:val="22"/>
          <w:szCs w:val="22"/>
          <w:highlight w:val="none"/>
          <w:u w:val="single"/>
          <w:lang w:val="zh-CN"/>
        </w:rPr>
        <w:t xml:space="preserve">《江苏省</w:t>
      </w:r>
      <w:r>
        <w:rPr>
          <w:rFonts w:hint="eastAsia" w:ascii="宋体" w:hAnsi="宋体"/>
          <w:color w:val="000000"/>
          <w:sz w:val="22"/>
          <w:szCs w:val="22"/>
          <w:highlight w:val="none"/>
          <w:u w:val="single"/>
        </w:rPr>
        <w:t xml:space="preserve">修缮</w:t>
      </w:r>
      <w:r>
        <w:rPr>
          <w:rFonts w:hint="eastAsia" w:ascii="宋体" w:hAnsi="宋体"/>
          <w:color w:val="000000"/>
          <w:sz w:val="22"/>
          <w:szCs w:val="22"/>
          <w:highlight w:val="none"/>
          <w:u w:val="single"/>
          <w:lang w:val="zh-CN"/>
        </w:rPr>
        <w:t xml:space="preserve">定额》（2</w:t>
      </w:r>
      <w:r>
        <w:rPr>
          <w:rFonts w:hint="eastAsia" w:ascii="宋体" w:hAnsi="宋体"/>
          <w:color w:val="000000"/>
          <w:sz w:val="22"/>
          <w:szCs w:val="22"/>
          <w:highlight w:val="none"/>
          <w:u w:val="single"/>
        </w:rPr>
        <w:t xml:space="preserve">009</w:t>
      </w:r>
      <w:r>
        <w:rPr>
          <w:rFonts w:hint="eastAsia" w:ascii="宋体" w:hAnsi="宋体"/>
          <w:color w:val="000000"/>
          <w:sz w:val="22"/>
          <w:szCs w:val="22"/>
          <w:highlight w:val="none"/>
          <w:u w:val="single"/>
          <w:lang w:val="zh-CN"/>
        </w:rPr>
        <w:t xml:space="preserve">），</w:t>
      </w:r>
      <w:r>
        <w:rPr>
          <w:rFonts w:hint="eastAsia" w:ascii="宋体" w:hAnsi="宋体"/>
          <w:color w:val="000000"/>
          <w:sz w:val="22"/>
          <w:szCs w:val="22"/>
          <w:highlight w:val="none"/>
          <w:u w:val="single"/>
        </w:rPr>
        <w:t xml:space="preserve">江苏省市政工程计价定额》（2014版）、《江苏省安装工程计价定额》（2014版）。</w:t>
      </w:r>
      <w:r>
        <w:rPr>
          <w:rFonts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12.3.2 计量周期</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关于计量周期的约定：</w:t>
      </w:r>
      <w:r>
        <w:rPr>
          <w:rFonts w:hint="eastAsia" w:ascii="宋体" w:hAnsi="宋体"/>
          <w:color w:val="000000"/>
          <w:sz w:val="22"/>
          <w:szCs w:val="22"/>
          <w:highlight w:val="none"/>
          <w:u w:val="single"/>
        </w:rPr>
        <w:t xml:space="preserve">按月进行</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12.3.3 单价合同的计量</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关于单价合同计量的约定：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12.3.4 总价合同的计量</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关于总价合同计量的约定：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12.3.5总价合同采用支付分解表计量支付的，是否适用第</w:t>
      </w:r>
      <w:r>
        <w:rPr>
          <w:rFonts w:ascii="宋体" w:hAnsi="宋体"/>
          <w:color w:val="000000"/>
          <w:sz w:val="22"/>
          <w:szCs w:val="22"/>
          <w:highlight w:val="none"/>
        </w:rPr>
        <w:t xml:space="preserve">12.3.4 </w:t>
      </w:r>
      <w:r>
        <w:rPr>
          <w:rFonts w:ascii="宋体" w:hAnsi="宋体"/>
          <w:color w:val="000000"/>
          <w:sz w:val="22"/>
          <w:szCs w:val="22"/>
          <w:highlight w:val="none"/>
        </w:rPr>
        <w:t xml:space="preserve">项</w:t>
      </w:r>
      <w:r>
        <w:rPr>
          <w:rFonts w:hint="eastAsia" w:ascii="宋体" w:hAnsi="宋体"/>
          <w:color w:val="000000"/>
          <w:sz w:val="22"/>
          <w:szCs w:val="22"/>
          <w:highlight w:val="none"/>
        </w:rPr>
        <w:t xml:space="preserve">〔</w:t>
      </w:r>
      <w:r>
        <w:rPr>
          <w:rFonts w:ascii="宋体" w:hAnsi="宋体"/>
          <w:color w:val="000000"/>
          <w:sz w:val="22"/>
          <w:szCs w:val="22"/>
          <w:highlight w:val="none"/>
        </w:rPr>
        <w:t xml:space="preserve">总价合同的计量</w:t>
      </w:r>
      <w:r>
        <w:rPr>
          <w:rFonts w:hint="eastAsia" w:ascii="宋体" w:hAnsi="宋体"/>
          <w:color w:val="000000"/>
          <w:sz w:val="22"/>
          <w:szCs w:val="22"/>
          <w:highlight w:val="none"/>
        </w:rPr>
        <w:t xml:space="preserve">〕</w:t>
      </w:r>
      <w:r>
        <w:rPr>
          <w:rFonts w:ascii="宋体" w:hAnsi="宋体"/>
          <w:color w:val="000000"/>
          <w:sz w:val="22"/>
          <w:szCs w:val="22"/>
          <w:highlight w:val="none"/>
        </w:rPr>
        <w:t xml:space="preserve">约定</w:t>
      </w:r>
      <w:r>
        <w:rPr>
          <w:rFonts w:hint="eastAsia" w:ascii="宋体" w:hAnsi="宋体"/>
          <w:color w:val="000000"/>
          <w:sz w:val="22"/>
          <w:szCs w:val="22"/>
          <w:highlight w:val="none"/>
        </w:rPr>
        <w:t xml:space="preserve">进行计量：</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12.3.6 其他价格形式合同的计量</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其他价格形式的计量方式和程序：</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12.4 工程进度款支付</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Start w:id="606" w:name="_Toc296891039"/>
      <w:r/>
      <w:bookmarkStart w:id="607" w:name="_Toc297216215"/>
      <w:r/>
      <w:bookmarkStart w:id="608" w:name="_Toc296346712"/>
      <w:r/>
      <w:bookmarkStart w:id="609" w:name="_Toc296944550"/>
      <w:r/>
      <w:bookmarkStart w:id="610" w:name="_Toc296347210"/>
      <w:r/>
      <w:bookmarkStart w:id="611" w:name="_Toc303539163"/>
      <w:r/>
      <w:bookmarkStart w:id="612" w:name="_Toc297120511"/>
      <w:r/>
      <w:bookmarkStart w:id="613" w:name="_Toc292559921"/>
      <w:r/>
      <w:bookmarkStart w:id="614" w:name="_Toc297123556"/>
      <w:r/>
      <w:bookmarkStart w:id="615" w:name="_Toc296503211"/>
      <w:r/>
      <w:bookmarkStart w:id="616" w:name="_Toc300935006"/>
      <w:r/>
      <w:bookmarkStart w:id="617" w:name="_Toc292559416"/>
      <w:r/>
      <w:bookmarkStart w:id="618" w:name="_Toc296891251"/>
      <w:r/>
      <w:bookmarkStart w:id="619" w:name="_Toc297048397"/>
      <w:r>
        <w:rPr>
          <w:rFonts w:ascii="宋体" w:hAnsi="宋体"/>
          <w:color w:val="000000"/>
          <w:sz w:val="22"/>
          <w:szCs w:val="22"/>
          <w:highlight w:val="none"/>
        </w:rPr>
        <w:t xml:space="preserve">12.4.1 付款周期</w:t>
      </w:r>
      <w:r>
        <w:rPr>
          <w:rFonts w:ascii="宋体" w:hAnsi="宋体"/>
          <w:color w:val="000000"/>
          <w:sz w:val="22"/>
          <w:szCs w:val="22"/>
          <w:highlight w:val="none"/>
        </w:rPr>
      </w:r>
      <w:r/>
    </w:p>
    <w:p>
      <w:pPr>
        <w:pStyle w:val="736"/>
        <w:ind w:firstLine="440"/>
        <w:jc w:val="left"/>
        <w:spacing w:line="360" w:lineRule="auto"/>
        <w:rPr>
          <w:rFonts w:ascii="宋体" w:hAnsi="宋体" w:eastAsia="宋体"/>
          <w:color w:val="000000" w:themeColor="text1"/>
          <w:sz w:val="22"/>
          <w:szCs w:val="22"/>
          <w:highlight w:val="none"/>
          <w:u w:val="single"/>
        </w:rPr>
      </w:pPr>
      <w:r>
        <w:rPr>
          <w:rFonts w:ascii="宋体" w:hAnsi="宋体"/>
          <w:color w:val="000000"/>
          <w:sz w:val="22"/>
          <w:szCs w:val="22"/>
          <w:highlight w:val="none"/>
        </w:rPr>
        <w:t xml:space="preserve">关于付款周期的约</w:t>
      </w:r>
      <w:r>
        <w:rPr>
          <w:rFonts w:ascii="宋体" w:hAnsi="宋体"/>
          <w:color w:val="000000" w:themeColor="text1"/>
          <w:sz w:val="22"/>
          <w:szCs w:val="22"/>
          <w:highlight w:val="none"/>
        </w:rPr>
        <w:t xml:space="preserve">定：</w:t>
      </w:r>
      <w:r>
        <w:rPr>
          <w:rFonts w:hint="eastAsia" w:ascii="宋体" w:hAnsi="宋体"/>
          <w:color w:val="000000" w:themeColor="text1"/>
          <w:sz w:val="22"/>
          <w:szCs w:val="22"/>
          <w:highlight w:val="none"/>
          <w:u w:val="single"/>
          <w:lang w:eastAsia="zh-CN"/>
        </w:rPr>
        <w:t xml:space="preserve">工程经验收合格，审计结束后</w:t>
      </w:r>
      <w:r>
        <w:rPr>
          <w:rFonts w:hint="eastAsia" w:ascii="宋体" w:hAnsi="宋体"/>
          <w:color w:val="000000" w:themeColor="text1"/>
          <w:sz w:val="22"/>
          <w:szCs w:val="22"/>
          <w:highlight w:val="none"/>
          <w:u w:val="single"/>
          <w:lang w:val="en-US" w:eastAsia="zh-CN"/>
        </w:rPr>
        <w:t xml:space="preserve">半年内</w:t>
      </w:r>
      <w:r>
        <w:rPr>
          <w:rFonts w:hint="eastAsia" w:ascii="宋体" w:hAnsi="宋体"/>
          <w:color w:val="000000" w:themeColor="text1"/>
          <w:sz w:val="22"/>
          <w:szCs w:val="22"/>
          <w:highlight w:val="none"/>
          <w:u w:val="single"/>
          <w:lang w:eastAsia="zh-CN"/>
        </w:rPr>
        <w:t xml:space="preserve">付至审定价的</w:t>
      </w:r>
      <w:r>
        <w:rPr>
          <w:rFonts w:hint="eastAsia" w:ascii="宋体" w:hAnsi="宋体"/>
          <w:color w:val="000000" w:themeColor="text1"/>
          <w:sz w:val="22"/>
          <w:szCs w:val="22"/>
          <w:highlight w:val="none"/>
          <w:u w:val="single"/>
          <w:lang w:val="en-US" w:eastAsia="zh-CN"/>
        </w:rPr>
        <w:t xml:space="preserve">80%，余款一年后付清。付款时，承包人应出具增值税发票。</w:t>
      </w:r>
      <w:r>
        <w:rPr>
          <w:rFonts w:ascii="宋体" w:hAnsi="宋体" w:eastAsia="宋体"/>
          <w:color w:val="000000" w:themeColor="text1"/>
          <w:sz w:val="22"/>
          <w:szCs w:val="22"/>
          <w:highlight w:val="none"/>
          <w:u w:val="single"/>
          <w:lang w:val="en-US" w:eastAsia="zh-CN"/>
        </w:rPr>
      </w:r>
      <w:r>
        <w:rPr>
          <w:color w:val="000000" w:themeColor="text1"/>
        </w:rP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12.4.2 进度付款申请单的编制</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关于进度付款申请单编制的约定：</w:t>
      </w:r>
      <w:r>
        <w:rPr>
          <w:rFonts w:hint="eastAsia" w:ascii="宋体" w:hAnsi="宋体"/>
          <w:color w:val="000000"/>
          <w:sz w:val="22"/>
          <w:szCs w:val="22"/>
          <w:highlight w:val="none"/>
          <w:u w:val="single"/>
        </w:rPr>
        <w:t xml:space="preserve">承包人提交申请单，监理及跟踪审计批准，发包人支付。</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rFonts w:ascii="宋体" w:hAnsi="宋体"/>
          <w:color w:val="000000"/>
          <w:sz w:val="22"/>
          <w:szCs w:val="22"/>
          <w:highlight w:val="none"/>
        </w:rPr>
        <w:t xml:space="preserve">2.4.3 进度付款申请单的提交</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（1）单价合同进度付款申请单提交的约定</w:t>
      </w:r>
      <w:r>
        <w:rPr>
          <w:rFonts w:hint="eastAsia" w:ascii="宋体" w:hAnsi="宋体"/>
          <w:color w:val="000000"/>
          <w:sz w:val="22"/>
          <w:szCs w:val="22"/>
          <w:highlight w:val="none"/>
          <w:u w:val="single"/>
        </w:rPr>
        <w:t xml:space="preserve">：  / </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（2）总价合同进度付款申请单提交的约定</w:t>
      </w:r>
      <w:r>
        <w:rPr>
          <w:rFonts w:hint="eastAsia" w:ascii="宋体" w:hAnsi="宋体"/>
          <w:color w:val="000000"/>
          <w:sz w:val="22"/>
          <w:szCs w:val="22"/>
          <w:highlight w:val="none"/>
        </w:rPr>
        <w:t xml:space="preserve">：</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无</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（3）其他价格形式合同进度付款申请单提交的约定：</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12.4.4 进度款审核和支付</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（1）监理人审查并报送发包人的期限：</w:t>
      </w:r>
      <w:r>
        <w:rPr>
          <w:rFonts w:hint="eastAsia" w:ascii="宋体" w:hAnsi="宋体"/>
          <w:color w:val="000000"/>
          <w:sz w:val="22"/>
          <w:szCs w:val="22"/>
          <w:highlight w:val="none"/>
          <w:u w:val="single"/>
        </w:rPr>
        <w:t xml:space="preserve">监理人认为承包人报送的工程计量月报符合审核要求后7天内</w:t>
      </w:r>
      <w:r>
        <w:rPr>
          <w:rFonts w:ascii="宋体" w:hAnsi="宋体"/>
          <w:color w:val="000000"/>
          <w:sz w:val="22"/>
          <w:szCs w:val="22"/>
          <w:highlight w:val="none"/>
          <w:u w:val="single"/>
        </w:rPr>
        <w:t xml:space="preserve">。</w:t>
      </w:r>
      <w:r>
        <w:rPr>
          <w:rFonts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发包人完成审批并签发进度款支付证书的期限：</w:t>
      </w:r>
      <w:r>
        <w:rPr>
          <w:rFonts w:hint="eastAsia" w:ascii="宋体" w:hAnsi="宋体"/>
          <w:color w:val="000000"/>
          <w:sz w:val="22"/>
          <w:szCs w:val="22"/>
          <w:highlight w:val="none"/>
          <w:u w:val="single"/>
        </w:rPr>
        <w:t xml:space="preserve">发包人及发包人委托的审计人认为承包人报送的工程计量月报符合审核要求后合理审核时间内。 </w:t>
      </w:r>
      <w:r>
        <w:rPr>
          <w:rFonts w:hint="eastAsia"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（2）发包人支付进度款的期限：</w:t>
      </w:r>
      <w:r>
        <w:rPr>
          <w:rFonts w:hint="eastAsia" w:ascii="宋体" w:hAnsi="宋体"/>
          <w:color w:val="000000"/>
          <w:sz w:val="22"/>
          <w:szCs w:val="22"/>
          <w:highlight w:val="none"/>
          <w:u w:val="single"/>
        </w:rPr>
        <w:t xml:space="preserve">按本合同有关条款</w:t>
      </w:r>
      <w:r>
        <w:rPr>
          <w:rFonts w:ascii="宋体" w:hAnsi="宋体"/>
          <w:color w:val="000000"/>
          <w:sz w:val="22"/>
          <w:szCs w:val="22"/>
          <w:highlight w:val="none"/>
          <w:u w:val="single"/>
        </w:rPr>
        <w:t xml:space="preserve">。</w:t>
      </w:r>
      <w:r>
        <w:rPr>
          <w:rFonts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发包人逾期支付进度款的违约金的计算方式：</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12.4.6 支付分解表的编制</w:t>
      </w:r>
      <w:r>
        <w:rPr>
          <w:rFonts w:hint="eastAsia"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eastAsia="宋体"/>
          <w:color w:val="000000"/>
          <w:sz w:val="22"/>
          <w:szCs w:val="22"/>
          <w:highlight w:val="none"/>
          <w:lang w:eastAsia="zh-CN"/>
        </w:rPr>
        <w:t xml:space="preserve">2.</w:t>
      </w:r>
      <w:r>
        <w:rPr>
          <w:rFonts w:ascii="宋体" w:hAnsi="宋体"/>
          <w:color w:val="000000"/>
          <w:sz w:val="22"/>
          <w:szCs w:val="22"/>
          <w:highlight w:val="none"/>
        </w:rPr>
        <w:t xml:space="preserve">总价合同支付分解表的编制与审批：</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eastAsia="宋体"/>
          <w:color w:val="000000"/>
          <w:sz w:val="22"/>
          <w:szCs w:val="22"/>
          <w:highlight w:val="none"/>
          <w:lang w:eastAsia="zh-CN"/>
        </w:rPr>
        <w:t xml:space="preserve">3.</w:t>
      </w:r>
      <w:r>
        <w:rPr>
          <w:rFonts w:ascii="宋体" w:hAnsi="宋体"/>
          <w:color w:val="000000"/>
          <w:sz w:val="22"/>
          <w:szCs w:val="22"/>
          <w:highlight w:val="none"/>
        </w:rPr>
        <w:t xml:space="preserve">单价合同的总价项目支付分解表的编制与审批：</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1153"/>
        <w:rPr>
          <w:color w:val="000000"/>
          <w:highlight w:val="none"/>
        </w:rPr>
      </w:pPr>
      <w:r/>
      <w:bookmarkEnd w:id="446"/>
      <w:r/>
      <w:bookmarkStart w:id="620" w:name="_Toc351203645"/>
      <w:r/>
      <w:bookmarkStart w:id="621" w:name="_Toc303539172"/>
      <w:r/>
      <w:bookmarkStart w:id="622" w:name="_Toc296347218"/>
      <w:r/>
      <w:bookmarkStart w:id="623" w:name="_Toc296891047"/>
      <w:r/>
      <w:bookmarkStart w:id="624" w:name="_Toc296346720"/>
      <w:r/>
      <w:bookmarkStart w:id="625" w:name="_Toc297048405"/>
      <w:r/>
      <w:bookmarkStart w:id="626" w:name="_Toc304295593"/>
      <w:r/>
      <w:bookmarkStart w:id="627" w:name="_Toc300935015"/>
      <w:r/>
      <w:bookmarkStart w:id="628" w:name="_Toc297216223"/>
      <w:r/>
      <w:bookmarkStart w:id="629" w:name="_Toc296944558"/>
      <w:r/>
      <w:bookmarkStart w:id="630" w:name="_Toc296503219"/>
      <w:r/>
      <w:bookmarkStart w:id="631" w:name="_Toc312678053"/>
      <w:r/>
      <w:bookmarkStart w:id="632" w:name="_Toc297123564"/>
      <w:r/>
      <w:bookmarkStart w:id="633" w:name="_Toc296891259"/>
      <w:r/>
      <w:bookmarkStart w:id="634" w:name="_Toc297120519"/>
      <w:r/>
      <w:bookmarkStart w:id="635" w:name="_Toc292559929"/>
      <w:r/>
      <w:bookmarkStart w:id="636" w:name="_Toc292559424"/>
      <w:r>
        <w:rPr>
          <w:color w:val="000000"/>
          <w:highlight w:val="none"/>
        </w:rPr>
        <w:t xml:space="preserve">13.</w:t>
      </w:r>
      <w:r>
        <w:rPr>
          <w:rFonts w:hint="eastAsia"/>
          <w:color w:val="000000"/>
          <w:highlight w:val="none"/>
        </w:rPr>
        <w:t xml:space="preserve"> </w:t>
      </w:r>
      <w:r>
        <w:rPr>
          <w:color w:val="000000"/>
          <w:highlight w:val="none"/>
        </w:rPr>
        <w:t xml:space="preserve">验收和工程试车</w:t>
      </w:r>
      <w:bookmarkEnd w:id="620"/>
      <w:r>
        <w:rPr>
          <w:color w:val="000000"/>
          <w:highlight w:val="none"/>
        </w:rPr>
      </w:r>
      <w:r/>
    </w:p>
    <w:p>
      <w:pPr>
        <w:pStyle w:val="736"/>
        <w:ind w:firstLine="440"/>
        <w:spacing w:line="360" w:lineRule="auto"/>
        <w:rPr>
          <w:rFonts w:ascii="宋体" w:hAnsi="宋体"/>
          <w:color w:val="000000"/>
          <w:sz w:val="22"/>
          <w:szCs w:val="22"/>
          <w:highlight w:val="none"/>
        </w:rPr>
      </w:pPr>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ascii="宋体" w:hAnsi="宋体"/>
          <w:color w:val="000000"/>
          <w:sz w:val="22"/>
          <w:szCs w:val="22"/>
          <w:highlight w:val="none"/>
        </w:rPr>
        <w:t xml:space="preserve">13.1 分部分项工程验收</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13.1.2监理人不能按时进行验收时，应提前</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24</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小时提交书面延期要求。</w:t>
      </w:r>
      <w:r>
        <w:rPr>
          <w:rFonts w:ascii="宋体" w:hAnsi="宋体"/>
          <w:color w:val="000000"/>
          <w:sz w:val="22"/>
          <w:szCs w:val="22"/>
          <w:highlight w:val="none"/>
        </w:rPr>
      </w:r>
      <w:r/>
    </w:p>
    <w:p>
      <w:pPr>
        <w:pStyle w:val="736"/>
        <w:ind w:firstLine="440"/>
        <w:jc w:val="left"/>
        <w:spacing w:line="360" w:lineRule="auto"/>
        <w:rPr>
          <w:rFonts w:ascii="宋体" w:hAnsi="宋体"/>
          <w:b/>
          <w:color w:val="000000"/>
          <w:sz w:val="22"/>
          <w:szCs w:val="22"/>
          <w:highlight w:val="none"/>
        </w:rPr>
      </w:pPr>
      <w:r>
        <w:rPr>
          <w:rFonts w:ascii="宋体" w:hAnsi="宋体"/>
          <w:color w:val="000000"/>
          <w:sz w:val="22"/>
          <w:szCs w:val="22"/>
          <w:highlight w:val="none"/>
        </w:rPr>
        <w:t xml:space="preserve">关于延期最长不得超过：</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48</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小时。</w:t>
      </w:r>
      <w:r>
        <w:rPr>
          <w:rFonts w:ascii="宋体" w:hAnsi="宋体"/>
          <w:b/>
          <w:color w:val="000000"/>
          <w:sz w:val="22"/>
          <w:szCs w:val="22"/>
          <w:highlight w:val="none"/>
        </w:rPr>
      </w:r>
      <w:r/>
    </w:p>
    <w:p>
      <w:pPr>
        <w:pStyle w:val="736"/>
        <w:ind w:firstLine="440"/>
        <w:spacing w:line="360" w:lineRule="auto"/>
        <w:rPr>
          <w:rFonts w:ascii="宋体" w:hAnsi="宋体"/>
          <w:color w:val="000000"/>
          <w:sz w:val="22"/>
          <w:szCs w:val="22"/>
          <w:highlight w:val="none"/>
        </w:rPr>
      </w:pPr>
      <w:r/>
      <w:bookmarkStart w:id="637" w:name="_Toc292559933"/>
      <w:r/>
      <w:bookmarkStart w:id="638" w:name="_Toc296944562"/>
      <w:r/>
      <w:bookmarkStart w:id="639" w:name="_Toc296891051"/>
      <w:r/>
      <w:bookmarkStart w:id="640" w:name="_Toc297123565"/>
      <w:r/>
      <w:bookmarkStart w:id="641" w:name="_Toc296347222"/>
      <w:r/>
      <w:bookmarkStart w:id="642" w:name="_Toc297048409"/>
      <w:r/>
      <w:bookmarkStart w:id="643" w:name="_Toc297216224"/>
      <w:r/>
      <w:bookmarkStart w:id="644" w:name="_Toc296503223"/>
      <w:r/>
      <w:bookmarkStart w:id="645" w:name="_Toc300935016"/>
      <w:r/>
      <w:bookmarkStart w:id="646" w:name="_Toc296891263"/>
      <w:r/>
      <w:bookmarkStart w:id="647" w:name="_Toc303539173"/>
      <w:r/>
      <w:bookmarkStart w:id="648" w:name="_Toc297120523"/>
      <w:r/>
      <w:bookmarkStart w:id="649" w:name="_Toc292559428"/>
      <w:r/>
      <w:bookmarkStart w:id="650" w:name="_Toc296346724"/>
      <w:r/>
      <w:bookmarkStart w:id="651" w:name="_Toc312678056"/>
      <w:r/>
      <w:bookmarkStart w:id="652" w:name="_Toc304295596"/>
      <w:r>
        <w:rPr>
          <w:rFonts w:ascii="宋体" w:hAnsi="宋体"/>
          <w:color w:val="000000"/>
          <w:sz w:val="22"/>
          <w:szCs w:val="22"/>
          <w:highlight w:val="none"/>
        </w:rPr>
        <w:t xml:space="preserve">13.2 竣工验收</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Start w:id="653" w:name="_Toc280868708"/>
      <w:r/>
      <w:bookmarkStart w:id="654" w:name="_Toc280868704"/>
      <w:r/>
      <w:bookmarkStart w:id="655" w:name="_Toc280868705"/>
      <w:r/>
      <w:bookmarkStart w:id="656" w:name="_Toc280868706"/>
      <w:r/>
      <w:bookmarkStart w:id="657" w:name="_Toc280868707"/>
      <w:r>
        <w:rPr>
          <w:rFonts w:ascii="宋体" w:hAnsi="宋体"/>
          <w:color w:val="000000"/>
          <w:sz w:val="22"/>
          <w:szCs w:val="22"/>
          <w:highlight w:val="none"/>
        </w:rPr>
        <w:t xml:space="preserve">13.2.2竣工验收程序</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bookmarkEnd w:id="654"/>
      <w:r>
        <w:rPr>
          <w:rFonts w:ascii="宋体" w:hAnsi="宋体"/>
          <w:color w:val="000000"/>
          <w:sz w:val="22"/>
          <w:szCs w:val="22"/>
          <w:highlight w:val="none"/>
        </w:rPr>
        <w:t xml:space="preserve">关于竣工验收程序的约定：</w:t>
      </w:r>
      <w:r>
        <w:rPr>
          <w:rFonts w:hint="eastAsia"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发包人在承包人提交了交付使用验收报告和符合第32.1条款要求的交工资料后，会同相关单位进行交付使用验收，只有通过交付验收，承包人的交付使用报告才被认可。承包人应即着手交付竣工验收的各项准备，对施工质量缺陷进</w:t>
      </w:r>
      <w:r>
        <w:rPr>
          <w:rFonts w:hint="eastAsia" w:ascii="宋体" w:hAnsi="宋体"/>
          <w:color w:val="000000"/>
          <w:sz w:val="22"/>
          <w:szCs w:val="22"/>
          <w:highlight w:val="none"/>
          <w:u w:val="single"/>
        </w:rPr>
        <w:t xml:space="preserve">行整改完善至合格以上要求，并向发包人提出竣工验收的申请。发包人收到承包人提交的竣工验收申请报告和竣工文件后，30天内将对申请单位递交的材料进行审查，对不符合竣工验收条件的，应及时退回并告知理由，对符合条件的，应在收到申请文件之日起2个月内组织竣工验收。竣工验收由发包人、质监、设计、监理等有关部门代表（专家）组成竣工验收委员会，按规定的标准、及其他相关规定，对项目的建设管理、设计、施工、监理等方面做出综合评价。工程通过交付使用验收后，承包人应在2个月内上报本合同工程结算报告，发包人在收到结算报告书后进行审批。</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bookmarkEnd w:id="655"/>
      <w:r>
        <w:rPr>
          <w:rFonts w:ascii="宋体" w:hAnsi="宋体"/>
          <w:color w:val="000000"/>
          <w:sz w:val="22"/>
          <w:szCs w:val="22"/>
          <w:highlight w:val="none"/>
        </w:rPr>
        <w:t xml:space="preserve">13.2.5移交、接收全部与部分工程</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u w:val="single"/>
        </w:rPr>
      </w:pPr>
      <w:r/>
      <w:bookmarkEnd w:id="656"/>
      <w:r>
        <w:rPr>
          <w:rFonts w:hint="eastAsia" w:ascii="宋体" w:hAnsi="宋体"/>
          <w:color w:val="000000"/>
          <w:sz w:val="22"/>
          <w:szCs w:val="22"/>
          <w:highlight w:val="none"/>
        </w:rPr>
        <w:t xml:space="preserve">承包人向发包人移交工程的期限</w:t>
      </w:r>
      <w:r>
        <w:rPr>
          <w:rFonts w:hint="eastAsia" w:ascii="宋体" w:hAnsi="宋体"/>
          <w:color w:val="000000"/>
          <w:sz w:val="22"/>
          <w:szCs w:val="22"/>
          <w:highlight w:val="none"/>
          <w:u w:val="single"/>
        </w:rPr>
        <w:t xml:space="preserve">：完成交竣工验收后14天内或双方协商。</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发包人未按本合同约定接收全部或部分工程的，违约金的计算方法为：</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bookmarkEnd w:id="657"/>
      <w:r>
        <w:rPr>
          <w:rFonts w:ascii="宋体" w:hAnsi="宋体"/>
          <w:color w:val="000000"/>
          <w:sz w:val="22"/>
          <w:szCs w:val="22"/>
          <w:highlight w:val="none"/>
        </w:rPr>
        <w:t xml:space="preserve">承包人未按时移交工程的，违约金的计算方法为：</w:t>
      </w:r>
      <w:r>
        <w:rPr>
          <w:rFonts w:hint="eastAsia" w:ascii="宋体" w:hAnsi="宋体"/>
          <w:color w:val="000000"/>
          <w:sz w:val="22"/>
          <w:szCs w:val="22"/>
          <w:highlight w:val="none"/>
          <w:u w:val="single"/>
        </w:rPr>
        <w:t xml:space="preserve">1000元/天</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13.3 工程试车</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bookmarkEnd w:id="653"/>
      <w:r>
        <w:rPr>
          <w:rFonts w:ascii="宋体" w:hAnsi="宋体"/>
          <w:color w:val="000000"/>
          <w:sz w:val="22"/>
          <w:szCs w:val="22"/>
          <w:highlight w:val="none"/>
        </w:rPr>
        <w:t xml:space="preserve">13.3.1 试车程序</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工程试车内容：</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（1）单机无负荷试车费用由</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承担；</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（2）无负荷联动试车费用由</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承担。</w:t>
      </w:r>
      <w:r>
        <w:rPr>
          <w:rFonts w:hint="eastAsia"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13.3.3 投料试车</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关于投料试车相关事项的约定：</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13.6 竣工退场</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13.6.1 竣工退场</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承包人完成竣工退场的期限：</w:t>
      </w:r>
      <w:r>
        <w:rPr>
          <w:rFonts w:hint="eastAsia" w:ascii="宋体" w:hAnsi="宋体"/>
          <w:color w:val="000000"/>
          <w:sz w:val="22"/>
          <w:szCs w:val="22"/>
          <w:highlight w:val="none"/>
          <w:u w:val="single"/>
        </w:rPr>
        <w:t xml:space="preserve">竣工验收合格后14天内</w:t>
      </w:r>
      <w:r>
        <w:rPr>
          <w:rFonts w:ascii="宋体" w:hAnsi="宋体"/>
          <w:color w:val="000000"/>
          <w:sz w:val="22"/>
          <w:szCs w:val="22"/>
          <w:highlight w:val="none"/>
          <w:u w:val="single"/>
        </w:rPr>
        <w:t xml:space="preserve">。</w:t>
      </w:r>
      <w:r>
        <w:rPr>
          <w:rFonts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14.1 竣工付款申请</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承包人提交竣工付款申请单的期限：</w:t>
      </w:r>
      <w:r>
        <w:rPr>
          <w:rFonts w:hint="eastAsia" w:ascii="宋体" w:hAnsi="宋体"/>
          <w:color w:val="000000"/>
          <w:sz w:val="22"/>
          <w:szCs w:val="22"/>
          <w:highlight w:val="none"/>
          <w:u w:val="single"/>
        </w:rPr>
        <w:t xml:space="preserve">承包人应在通过工程交（竣）工验收 60天内将完整的结算资料送交给发包人，逾期由发包人向承</w:t>
      </w:r>
      <w:r>
        <w:rPr>
          <w:rFonts w:hint="eastAsia" w:ascii="宋体" w:hAnsi="宋体" w:eastAsia="宋体"/>
          <w:color w:val="000000"/>
          <w:sz w:val="22"/>
          <w:szCs w:val="22"/>
          <w:highlight w:val="none"/>
          <w:u w:val="single"/>
          <w:lang w:eastAsia="zh-CN"/>
        </w:rPr>
        <w:t xml:space="preserve">包人</w:t>
      </w:r>
      <w:r>
        <w:rPr>
          <w:rFonts w:hint="eastAsia" w:ascii="宋体" w:hAnsi="宋体"/>
          <w:color w:val="000000"/>
          <w:sz w:val="22"/>
          <w:szCs w:val="22"/>
          <w:highlight w:val="none"/>
          <w:u w:val="single"/>
        </w:rPr>
        <w:t xml:space="preserve">按 1000 元/天的标准收取违约金。竣工付款申请单应包括的内容：（1）竣工结算合同价格；（2）发包人已支付承包人的款项；（3）应扣留的质量保证金；（4）发包人应支付承包人的合同价款。</w:t>
      </w:r>
      <w:r>
        <w:rPr>
          <w:rFonts w:hint="eastAsia"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14.2 竣工结算审核</w:t>
      </w:r>
      <w:r>
        <w:rPr>
          <w:rFonts w:ascii="宋体" w:hAnsi="宋体"/>
          <w:color w:val="000000"/>
          <w:sz w:val="22"/>
          <w:szCs w:val="22"/>
          <w:highlight w:val="none"/>
        </w:rPr>
      </w:r>
      <w:r/>
    </w:p>
    <w:p>
      <w:pPr>
        <w:pStyle w:val="736"/>
        <w:ind w:firstLine="440"/>
        <w:jc w:val="left"/>
        <w:spacing w:line="360" w:lineRule="auto"/>
        <w:rPr>
          <w:color w:val="000000"/>
          <w:highlight w:val="none"/>
        </w:rPr>
      </w:pPr>
      <w:r>
        <w:rPr>
          <w:rFonts w:hint="eastAsia" w:ascii="宋体" w:hAnsi="宋体"/>
          <w:color w:val="000000"/>
          <w:sz w:val="22"/>
          <w:szCs w:val="22"/>
          <w:highlight w:val="none"/>
          <w:u w:val="single"/>
        </w:rPr>
        <w:t xml:space="preserve">工程竣工验收通过后，承包人在28天内提供全部结算资料，由发包人委托具备工程造价审核资质的中介机构进行结算审核，审计结果由发包人、承包人双方确认后作为结算依据。承包人提供的结算核减额在10%以内（含10%）审计费由发包人承担，</w:t>
      </w:r>
      <w:r>
        <w:rPr>
          <w:rFonts w:ascii="宋体" w:hAnsi="宋体"/>
          <w:color w:val="000000"/>
          <w:sz w:val="22"/>
          <w:szCs w:val="22"/>
          <w:highlight w:val="none"/>
          <w:u w:val="single"/>
        </w:rPr>
        <w:t xml:space="preserve">审计核减率</w:t>
      </w:r>
      <w:r>
        <w:rPr>
          <w:rFonts w:hint="eastAsia" w:ascii="宋体" w:hAnsi="宋体"/>
          <w:color w:val="000000"/>
          <w:sz w:val="22"/>
          <w:szCs w:val="22"/>
          <w:highlight w:val="none"/>
          <w:u w:val="single"/>
        </w:rPr>
        <w:t xml:space="preserve">超过10</w:t>
      </w:r>
      <w:r>
        <w:rPr>
          <w:rFonts w:ascii="宋体" w:hAnsi="宋体"/>
          <w:color w:val="000000"/>
          <w:sz w:val="22"/>
          <w:szCs w:val="22"/>
          <w:highlight w:val="none"/>
          <w:u w:val="single"/>
        </w:rPr>
        <w:t xml:space="preserve">%以上</w:t>
      </w:r>
      <w:r>
        <w:rPr>
          <w:rFonts w:hint="eastAsia" w:ascii="宋体" w:hAnsi="宋体"/>
          <w:color w:val="000000"/>
          <w:sz w:val="22"/>
          <w:szCs w:val="22"/>
          <w:highlight w:val="none"/>
          <w:u w:val="single"/>
        </w:rPr>
        <w:t xml:space="preserve">时，超出部分审计费由承包人承担。</w:t>
      </w:r>
      <w:r>
        <w:rPr>
          <w:color w:val="000000"/>
          <w:highlight w:val="none"/>
        </w:rPr>
      </w:r>
      <w:r/>
    </w:p>
    <w:p>
      <w:pPr>
        <w:pStyle w:val="736"/>
        <w:ind w:firstLine="440"/>
        <w:jc w:val="left"/>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发包人</w:t>
      </w:r>
      <w:r>
        <w:rPr>
          <w:rFonts w:hint="eastAsia" w:ascii="宋体" w:hAnsi="宋体"/>
          <w:color w:val="000000"/>
          <w:sz w:val="22"/>
          <w:szCs w:val="22"/>
          <w:highlight w:val="none"/>
        </w:rPr>
        <w:t xml:space="preserve">审批</w:t>
      </w:r>
      <w:r>
        <w:rPr>
          <w:rFonts w:ascii="宋体" w:hAnsi="宋体"/>
          <w:color w:val="000000"/>
          <w:sz w:val="22"/>
          <w:szCs w:val="22"/>
          <w:highlight w:val="none"/>
        </w:rPr>
        <w:t xml:space="preserve">竣工付款申请单的期限：</w:t>
      </w:r>
      <w:r>
        <w:rPr>
          <w:rFonts w:hint="eastAsia" w:ascii="宋体" w:hAnsi="宋体"/>
          <w:color w:val="000000"/>
          <w:sz w:val="22"/>
          <w:szCs w:val="22"/>
          <w:highlight w:val="none"/>
          <w:u w:val="single"/>
        </w:rPr>
        <w:t xml:space="preserve">无</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发包人完成竣工付款的期限：</w:t>
      </w:r>
      <w:r>
        <w:rPr>
          <w:rFonts w:hint="eastAsia" w:ascii="宋体" w:hAnsi="宋体"/>
          <w:color w:val="000000"/>
          <w:sz w:val="22"/>
          <w:szCs w:val="22"/>
          <w:highlight w:val="none"/>
          <w:u w:val="single"/>
        </w:rPr>
        <w:t xml:space="preserve">无。</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u w:val="single"/>
        </w:rPr>
      </w:pPr>
      <w:r>
        <w:rPr>
          <w:rFonts w:hint="eastAsia" w:ascii="宋体" w:hAnsi="宋体"/>
          <w:color w:val="000000"/>
          <w:sz w:val="22"/>
          <w:szCs w:val="22"/>
          <w:highlight w:val="none"/>
        </w:rPr>
        <w:t xml:space="preserve">关于竣工付款证书异议部分复核的方式和程序</w:t>
      </w:r>
      <w:r>
        <w:rPr>
          <w:rFonts w:hint="eastAsia" w:ascii="宋体" w:hAnsi="宋体"/>
          <w:color w:val="000000"/>
          <w:sz w:val="22"/>
          <w:szCs w:val="22"/>
          <w:highlight w:val="none"/>
          <w:u w:val="single"/>
        </w:rPr>
        <w:t xml:space="preserve">：按通用条款执行</w:t>
      </w:r>
      <w:r>
        <w:rPr>
          <w:rFonts w:ascii="宋体" w:hAnsi="宋体"/>
          <w:color w:val="000000"/>
          <w:sz w:val="22"/>
          <w:szCs w:val="22"/>
          <w:highlight w:val="none"/>
          <w:u w:val="single"/>
        </w:rPr>
        <w:t xml:space="preserve">。</w:t>
      </w:r>
      <w:r>
        <w:rPr>
          <w:rFonts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14.4 最终结清</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14.4.1 最终结清申请单</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承包人提交最终结清申请单的份数</w:t>
      </w:r>
      <w:r>
        <w:rPr>
          <w:rFonts w:ascii="宋体" w:hAnsi="宋体"/>
          <w:color w:val="000000"/>
          <w:sz w:val="22"/>
          <w:szCs w:val="22"/>
          <w:highlight w:val="none"/>
          <w:u w:val="single"/>
        </w:rPr>
        <w:t xml:space="preserve">：</w:t>
      </w:r>
      <w:r>
        <w:rPr>
          <w:rFonts w:hint="eastAsia" w:ascii="宋体" w:hAnsi="宋体"/>
          <w:color w:val="000000"/>
          <w:sz w:val="22"/>
          <w:szCs w:val="22"/>
          <w:highlight w:val="none"/>
          <w:u w:val="single"/>
        </w:rPr>
        <w:t xml:space="preserve">6份</w:t>
      </w:r>
      <w:r>
        <w:rPr>
          <w:rFonts w:ascii="宋体" w:hAnsi="宋体"/>
          <w:color w:val="000000"/>
          <w:sz w:val="22"/>
          <w:szCs w:val="22"/>
          <w:highlight w:val="none"/>
          <w:u w:val="singl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承包人提交最终结算申请单的期限：</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按通用条款执行</w:t>
      </w:r>
      <w:r>
        <w:rPr>
          <w:rFonts w:ascii="宋体" w:hAnsi="宋体"/>
          <w:color w:val="000000"/>
          <w:sz w:val="22"/>
          <w:szCs w:val="22"/>
          <w:highlight w:val="none"/>
          <w:u w:val="single"/>
        </w:rPr>
        <w:t xml:space="preserve">。 </w:t>
      </w:r>
      <w:r>
        <w:rPr>
          <w:rFonts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14.4.2 最终结清证书和支付</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（1）发包人完成最终结清申请单的</w:t>
      </w:r>
      <w:r>
        <w:rPr>
          <w:rFonts w:hint="eastAsia" w:ascii="宋体" w:hAnsi="宋体"/>
          <w:color w:val="000000"/>
          <w:sz w:val="22"/>
          <w:szCs w:val="22"/>
          <w:highlight w:val="none"/>
        </w:rPr>
        <w:t xml:space="preserve">审批</w:t>
      </w:r>
      <w:r>
        <w:rPr>
          <w:rFonts w:ascii="宋体" w:hAnsi="宋体"/>
          <w:color w:val="000000"/>
          <w:sz w:val="22"/>
          <w:szCs w:val="22"/>
          <w:highlight w:val="none"/>
        </w:rPr>
        <w:t xml:space="preserve">并颁发最终结清证书的期限：</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无</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（2）发包人完成支付的期限：</w:t>
      </w:r>
      <w:r>
        <w:rPr>
          <w:rFonts w:hint="eastAsia" w:ascii="宋体" w:hAnsi="宋体"/>
          <w:color w:val="000000"/>
          <w:sz w:val="22"/>
          <w:szCs w:val="22"/>
          <w:highlight w:val="none"/>
          <w:u w:val="single"/>
        </w:rPr>
        <w:t xml:space="preserve">按本合同有关条款执行</w:t>
      </w:r>
      <w:r>
        <w:rPr>
          <w:rFonts w:ascii="宋体" w:hAnsi="宋体"/>
          <w:color w:val="000000"/>
          <w:sz w:val="22"/>
          <w:szCs w:val="22"/>
          <w:highlight w:val="none"/>
          <w:u w:val="single"/>
        </w:rPr>
        <w:t xml:space="preserve">。</w:t>
      </w:r>
      <w:r>
        <w:rPr>
          <w:rFonts w:ascii="宋体" w:hAnsi="宋体"/>
          <w:color w:val="000000"/>
          <w:sz w:val="22"/>
          <w:szCs w:val="22"/>
          <w:highlight w:val="none"/>
          <w:u w:val="single"/>
        </w:rPr>
      </w:r>
      <w:r/>
    </w:p>
    <w:p>
      <w:pPr>
        <w:pStyle w:val="1153"/>
        <w:rPr>
          <w:color w:val="000000"/>
          <w:highlight w:val="none"/>
        </w:rPr>
      </w:pPr>
      <w:r>
        <w:rPr>
          <w:color w:val="000000"/>
          <w:highlight w:val="none"/>
        </w:rPr>
        <w:t xml:space="preserve">15. 缺陷责任期与保修</w:t>
      </w:r>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15.2缺陷责任期</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缺陷责任期的具体期限：</w:t>
      </w:r>
      <w:r>
        <w:rPr>
          <w:rFonts w:hint="eastAsia" w:ascii="宋体" w:hAnsi="宋体"/>
          <w:color w:val="000000"/>
          <w:sz w:val="22"/>
          <w:szCs w:val="22"/>
          <w:highlight w:val="none"/>
          <w:u w:val="single"/>
        </w:rPr>
        <w:t xml:space="preserve">防水工程五年，其他工程两年</w:t>
      </w:r>
      <w:r>
        <w:rPr>
          <w:rFonts w:ascii="宋体" w:hAnsi="宋体"/>
          <w:color w:val="000000"/>
          <w:sz w:val="22"/>
          <w:szCs w:val="22"/>
          <w:highlight w:val="none"/>
          <w:u w:val="single"/>
        </w:rPr>
        <w:t xml:space="preserve">。</w:t>
      </w:r>
      <w:r>
        <w:rPr>
          <w:rFonts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15.3 质量保证金</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rPr>
        <w:t xml:space="preserve">关于是否扣留质量保证金的约定：</w:t>
      </w:r>
      <w:r>
        <w:rPr>
          <w:rFonts w:hint="eastAsia" w:ascii="宋体" w:hAnsi="宋体"/>
          <w:color w:val="000000"/>
          <w:sz w:val="22"/>
          <w:szCs w:val="22"/>
          <w:highlight w:val="none"/>
          <w:u w:val="single"/>
        </w:rPr>
        <w:t xml:space="preserve">是，扣留本合同工程审定额的3%。</w:t>
      </w:r>
      <w:r>
        <w:rPr>
          <w:rFonts w:hint="eastAsia"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15.3.1 </w:t>
      </w:r>
      <w:r>
        <w:rPr>
          <w:rFonts w:hint="eastAsia" w:ascii="宋体" w:hAnsi="宋体"/>
          <w:color w:val="000000"/>
          <w:sz w:val="22"/>
          <w:szCs w:val="22"/>
          <w:highlight w:val="none"/>
        </w:rPr>
        <w:t xml:space="preserve">承包人提供</w:t>
      </w:r>
      <w:r>
        <w:rPr>
          <w:rFonts w:ascii="宋体" w:hAnsi="宋体"/>
          <w:color w:val="000000"/>
          <w:sz w:val="22"/>
          <w:szCs w:val="22"/>
          <w:highlight w:val="none"/>
        </w:rPr>
        <w:t xml:space="preserve">质量保证金的</w:t>
      </w:r>
      <w:r>
        <w:rPr>
          <w:rFonts w:hint="eastAsia" w:ascii="宋体" w:hAnsi="宋体"/>
          <w:color w:val="000000"/>
          <w:sz w:val="22"/>
          <w:szCs w:val="22"/>
          <w:highlight w:val="none"/>
        </w:rPr>
        <w:t xml:space="preserve">方</w:t>
      </w:r>
      <w:r>
        <w:rPr>
          <w:rFonts w:ascii="宋体" w:hAnsi="宋体"/>
          <w:color w:val="000000"/>
          <w:sz w:val="22"/>
          <w:szCs w:val="22"/>
          <w:highlight w:val="none"/>
        </w:rPr>
        <w:t xml:space="preserve">式</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质量保证金采用以下第</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2</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种方式：</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（1）质量保证金保函，保证金额为：</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rPr>
        <w:t xml:space="preserve">； </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（2）</w:t>
      </w:r>
      <w:r>
        <w:rPr>
          <w:rFonts w:hint="eastAsia" w:ascii="宋体" w:hAnsi="宋体"/>
          <w:b/>
          <w:bCs/>
          <w:color w:val="000000"/>
          <w:sz w:val="22"/>
          <w:szCs w:val="22"/>
          <w:highlight w:val="none"/>
          <w:u w:val="single"/>
        </w:rPr>
        <w:t xml:space="preserve"> </w:t>
      </w:r>
      <w:r>
        <w:rPr>
          <w:rFonts w:hint="eastAsia" w:ascii="宋体" w:hAnsi="宋体"/>
          <w:color w:val="000000"/>
          <w:sz w:val="22"/>
          <w:szCs w:val="22"/>
          <w:highlight w:val="none"/>
          <w:u w:val="single"/>
        </w:rPr>
        <w:t xml:space="preserve">3 %的审计审定额</w:t>
      </w:r>
      <w:r>
        <w:rPr>
          <w:rFonts w:ascii="宋体" w:hAnsi="宋体"/>
          <w:color w:val="000000"/>
          <w:sz w:val="22"/>
          <w:szCs w:val="22"/>
          <w:highlight w:val="none"/>
        </w:rPr>
        <w:t xml:space="preserve">的工程款；</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（3）其他</w:t>
      </w:r>
      <w:r>
        <w:rPr>
          <w:rFonts w:hint="eastAsia" w:ascii="宋体" w:hAnsi="宋体"/>
          <w:color w:val="000000"/>
          <w:sz w:val="22"/>
          <w:szCs w:val="22"/>
          <w:highlight w:val="none"/>
        </w:rPr>
        <w:t xml:space="preserve">方</w:t>
      </w:r>
      <w:r>
        <w:rPr>
          <w:rFonts w:ascii="宋体" w:hAnsi="宋体"/>
          <w:color w:val="000000"/>
          <w:sz w:val="22"/>
          <w:szCs w:val="22"/>
          <w:highlight w:val="none"/>
        </w:rPr>
        <w:t xml:space="preserve">式</w:t>
      </w:r>
      <w:r>
        <w:rPr>
          <w:rFonts w:hint="eastAsia" w:ascii="宋体" w:hAnsi="宋体" w:eastAsia="宋体"/>
          <w:color w:val="000000"/>
          <w:sz w:val="22"/>
          <w:szCs w:val="22"/>
          <w:highlight w:val="none"/>
          <w:lang w:eastAsia="zh-CN"/>
        </w:rPr>
        <w:t xml:space="preserve">：</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15.3.2 质量保证金的扣留 </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质量保证金的扣留采取以下第</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 2</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种方式：</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（1）在支付工程进度款时逐次扣留，在此情形下，质量保证金的计算基数不包括预付款的支付、扣回以及价格调整的金额；</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（2）工程竣工结算时一次性扣留质量保证金；</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（3）其他扣留方式</w:t>
      </w:r>
      <w:r>
        <w:rPr>
          <w:rFonts w:hint="eastAsia" w:ascii="宋体" w:hAnsi="宋体" w:eastAsia="宋体"/>
          <w:color w:val="000000"/>
          <w:sz w:val="22"/>
          <w:szCs w:val="22"/>
          <w:highlight w:val="none"/>
          <w:lang w:eastAsia="zh-CN"/>
        </w:rPr>
        <w:t xml:space="preserve">：</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关于质量保证金的补充约定：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15.4保修</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15.4.1 保修责任</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工程保修期为：</w:t>
      </w:r>
      <w:r>
        <w:rPr>
          <w:rFonts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防水工程五年，其他工程不少于两年</w:t>
      </w:r>
      <w:r>
        <w:rPr>
          <w:rFonts w:ascii="宋体" w:hAnsi="宋体"/>
          <w:color w:val="000000"/>
          <w:sz w:val="22"/>
          <w:szCs w:val="22"/>
          <w:highlight w:val="none"/>
          <w:u w:val="single"/>
        </w:rPr>
        <w:t xml:space="preserve">  。</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15.4.3 修复通知</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承包人收到保修通知并到达工程现场的合理时间：</w:t>
      </w:r>
      <w:r>
        <w:rPr>
          <w:rFonts w:hint="eastAsia" w:ascii="宋体" w:hAnsi="宋体"/>
          <w:color w:val="000000"/>
          <w:sz w:val="22"/>
          <w:szCs w:val="22"/>
          <w:highlight w:val="none"/>
          <w:u w:val="single"/>
        </w:rPr>
        <w:t xml:space="preserve">普通维修为收到电话通知后24小时内；紧急维修为收到电话通知后2小时内。</w:t>
      </w:r>
      <w:r>
        <w:rPr>
          <w:rFonts w:hint="eastAsia" w:ascii="宋体" w:hAnsi="宋体"/>
          <w:color w:val="000000"/>
          <w:sz w:val="22"/>
          <w:szCs w:val="22"/>
          <w:highlight w:val="none"/>
          <w:u w:val="single"/>
        </w:rPr>
      </w:r>
      <w:r/>
    </w:p>
    <w:p>
      <w:pPr>
        <w:pStyle w:val="1153"/>
        <w:rPr>
          <w:color w:val="000000"/>
          <w:highlight w:val="none"/>
        </w:rPr>
      </w:pPr>
      <w:r>
        <w:rPr>
          <w:color w:val="000000"/>
          <w:highlight w:val="none"/>
        </w:rPr>
        <w:t xml:space="preserve">16. 违约</w:t>
      </w:r>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16.1 发包人违约</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16.1.1发包人违约的情形</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发包人违约的其他情形</w:t>
      </w:r>
      <w:r>
        <w:rPr>
          <w:rFonts w:ascii="宋体" w:hAnsi="宋体"/>
          <w:color w:val="000000"/>
          <w:sz w:val="22"/>
          <w:szCs w:val="22"/>
          <w:highlight w:val="none"/>
          <w:u w:val="single"/>
        </w:rPr>
        <w:t xml:space="preserve">：</w:t>
      </w:r>
      <w:r>
        <w:rPr>
          <w:rFonts w:hint="eastAsia" w:ascii="宋体" w:hAnsi="宋体"/>
          <w:color w:val="000000"/>
          <w:sz w:val="22"/>
          <w:szCs w:val="22"/>
          <w:highlight w:val="none"/>
          <w:u w:val="single"/>
        </w:rPr>
        <w:t xml:space="preserve">无</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16.1.2 发包人违约的责任</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发包人违约责任的承担方式和计算方法：</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（1）因发包人原因未能在计划开工日期前7天内下达开工通知的违约责任：。</w:t>
      </w:r>
      <w:r>
        <w:rPr>
          <w:rFonts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（2）因发包人原因未能按合同约定支付合同价款的违约责任：</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（3）发包人违反第10.1款</w:t>
      </w:r>
      <w:r>
        <w:rPr>
          <w:rFonts w:hint="eastAsia" w:ascii="宋体" w:hAnsi="宋体"/>
          <w:color w:val="000000"/>
          <w:sz w:val="22"/>
          <w:szCs w:val="22"/>
          <w:highlight w:val="none"/>
        </w:rPr>
        <w:t xml:space="preserve">〔</w:t>
      </w:r>
      <w:r>
        <w:rPr>
          <w:rFonts w:ascii="宋体" w:hAnsi="宋体"/>
          <w:color w:val="000000"/>
          <w:sz w:val="22"/>
          <w:szCs w:val="22"/>
          <w:highlight w:val="none"/>
        </w:rPr>
        <w:t xml:space="preserve">变更的范围</w:t>
      </w:r>
      <w:r>
        <w:rPr>
          <w:rFonts w:hint="eastAsia" w:ascii="宋体" w:hAnsi="宋体"/>
          <w:color w:val="000000"/>
          <w:sz w:val="22"/>
          <w:szCs w:val="22"/>
          <w:highlight w:val="none"/>
        </w:rPr>
        <w:t xml:space="preserve">〕</w:t>
      </w:r>
      <w:r>
        <w:rPr>
          <w:rFonts w:ascii="宋体" w:hAnsi="宋体"/>
          <w:color w:val="000000"/>
          <w:sz w:val="22"/>
          <w:szCs w:val="22"/>
          <w:highlight w:val="none"/>
        </w:rPr>
        <w:t xml:space="preserve">第（2）项约定，自行实施被取消的工作或转由他人实施的违约责任：</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（5）因发包人违反合同约定造成暂停施工的违约责任：</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（6）发包人无正当理由没有在约定期限内发出复工指示，导致承包人无法复工的违约责任：。</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（7）</w:t>
      </w:r>
      <w:r>
        <w:rPr>
          <w:rFonts w:hint="eastAsia" w:ascii="宋体" w:hAnsi="宋体"/>
          <w:color w:val="000000"/>
          <w:sz w:val="22"/>
          <w:szCs w:val="22"/>
          <w:highlight w:val="none"/>
        </w:rPr>
        <w:t xml:space="preserve">其他：</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无</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16.1.3 因发包人违约解除合同</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承包人按16.1.1项</w:t>
      </w:r>
      <w:r>
        <w:rPr>
          <w:rFonts w:hint="eastAsia" w:ascii="宋体" w:hAnsi="宋体"/>
          <w:color w:val="000000"/>
          <w:sz w:val="22"/>
          <w:szCs w:val="22"/>
          <w:highlight w:val="none"/>
        </w:rPr>
        <w:t xml:space="preserve">〔</w:t>
      </w:r>
      <w:r>
        <w:rPr>
          <w:rFonts w:ascii="宋体" w:hAnsi="宋体"/>
          <w:color w:val="000000"/>
          <w:sz w:val="22"/>
          <w:szCs w:val="22"/>
          <w:highlight w:val="none"/>
        </w:rPr>
        <w:t xml:space="preserve">发包人违约的情形</w:t>
      </w:r>
      <w:r>
        <w:rPr>
          <w:rFonts w:hint="eastAsia" w:ascii="宋体" w:hAnsi="宋体"/>
          <w:color w:val="000000"/>
          <w:sz w:val="22"/>
          <w:szCs w:val="22"/>
          <w:highlight w:val="none"/>
        </w:rPr>
        <w:t xml:space="preserve">〕</w:t>
      </w:r>
      <w:r>
        <w:rPr>
          <w:rFonts w:ascii="宋体" w:hAnsi="宋体"/>
          <w:color w:val="000000"/>
          <w:sz w:val="22"/>
          <w:szCs w:val="22"/>
          <w:highlight w:val="none"/>
        </w:rPr>
        <w:t xml:space="preserve">约定暂停施工满</w:t>
      </w:r>
      <w:r>
        <w:rPr>
          <w:rFonts w:hint="eastAsia" w:ascii="宋体" w:hAnsi="宋体"/>
          <w:color w:val="000000"/>
          <w:sz w:val="22"/>
          <w:szCs w:val="22"/>
          <w:highlight w:val="none"/>
          <w:u w:val="single"/>
        </w:rPr>
        <w:t xml:space="preserve">五</w:t>
      </w:r>
      <w:r>
        <w:rPr>
          <w:rFonts w:ascii="宋体" w:hAnsi="宋体"/>
          <w:color w:val="000000"/>
          <w:sz w:val="22"/>
          <w:szCs w:val="22"/>
          <w:highlight w:val="none"/>
        </w:rPr>
        <w:t xml:space="preserve">天后发包人仍不纠正其违约行为并致使合同目的不能实现的，承包人有权解除合同。</w:t>
      </w:r>
      <w:r>
        <w:rPr>
          <w:rFonts w:hint="eastAsia"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16.2 承包人违约</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16.2.1 承包人违约的情形</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承包人违约的其他情形：</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(1</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本工程确保合格。如验收达不到标准，则承包人必须返修整改达到标准为止，才能交付发包人，其返修费用均由承包人自行承担。返修工期计入总工期考核，并按照单位工程总造价的3％向发包人支付质量违约金。</w:t>
      </w:r>
      <w:r>
        <w:rPr>
          <w:rFonts w:hint="eastAsia" w:ascii="宋体" w:hAnsi="宋体"/>
          <w:color w:val="000000"/>
          <w:sz w:val="22"/>
          <w:szCs w:val="22"/>
          <w:highlight w:val="none"/>
          <w:u w:val="single"/>
        </w:rPr>
      </w:r>
      <w:r/>
    </w:p>
    <w:p>
      <w:pPr>
        <w:pStyle w:val="736"/>
        <w:ind w:firstLine="440"/>
        <w:jc w:val="left"/>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（2）</w:t>
      </w:r>
      <w:r>
        <w:rPr>
          <w:rFonts w:hint="eastAsia" w:ascii="宋体" w:hAnsi="宋体"/>
          <w:color w:val="000000"/>
          <w:sz w:val="22"/>
          <w:szCs w:val="22"/>
          <w:highlight w:val="none"/>
          <w:u w:val="single"/>
        </w:rPr>
        <w:t xml:space="preserve"> 工程竣工验收通过后，承包人在28天内提供全部结算资料，由发包人委托具备工程造价审核资质的中介机构进行结算审核，审计结果由发包人、承包人双方确认后作为结算依据。承包人提供的结算核减额在10%以内（含10%）审计费由发包人承担，</w:t>
      </w:r>
      <w:r>
        <w:rPr>
          <w:rFonts w:ascii="宋体" w:hAnsi="宋体"/>
          <w:color w:val="000000"/>
          <w:sz w:val="22"/>
          <w:szCs w:val="22"/>
          <w:highlight w:val="none"/>
          <w:u w:val="single"/>
        </w:rPr>
        <w:t xml:space="preserve">审计核减率</w:t>
      </w:r>
      <w:r>
        <w:rPr>
          <w:rFonts w:hint="eastAsia" w:ascii="宋体" w:hAnsi="宋体"/>
          <w:color w:val="000000"/>
          <w:sz w:val="22"/>
          <w:szCs w:val="22"/>
          <w:highlight w:val="none"/>
          <w:u w:val="single"/>
        </w:rPr>
        <w:t xml:space="preserve">超过10</w:t>
      </w:r>
      <w:r>
        <w:rPr>
          <w:rFonts w:ascii="宋体" w:hAnsi="宋体"/>
          <w:color w:val="000000"/>
          <w:sz w:val="22"/>
          <w:szCs w:val="22"/>
          <w:highlight w:val="none"/>
          <w:u w:val="single"/>
        </w:rPr>
        <w:t xml:space="preserve">%以上</w:t>
      </w:r>
      <w:r>
        <w:rPr>
          <w:rFonts w:hint="eastAsia" w:ascii="宋体" w:hAnsi="宋体"/>
          <w:color w:val="000000"/>
          <w:sz w:val="22"/>
          <w:szCs w:val="22"/>
          <w:highlight w:val="none"/>
          <w:u w:val="single"/>
        </w:rPr>
        <w:t xml:space="preserve">时，超出部分审计费由承包人承担。</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（3）</w:t>
      </w:r>
      <w:r>
        <w:rPr>
          <w:rFonts w:hint="eastAsia" w:ascii="宋体" w:hAnsi="宋体"/>
          <w:color w:val="000000"/>
          <w:sz w:val="22"/>
          <w:szCs w:val="22"/>
          <w:highlight w:val="none"/>
          <w:u w:val="single"/>
        </w:rPr>
        <w:t xml:space="preserve">涉及到工程价款的签证，应有监理、跟踪审计审核，发包人确认作为结算依据。所有签证承包人必须在事件发生后7天内报出签证申请，逾期作为让利。工程施工内容一旦发生变更，不论变更价格是否核定，承包人必须按变更通知单先行施工，否则需承担逾期完工的违约责任。</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（4）</w:t>
      </w:r>
      <w:r>
        <w:rPr>
          <w:rFonts w:hint="eastAsia" w:ascii="宋体" w:hAnsi="宋体"/>
          <w:color w:val="000000"/>
          <w:sz w:val="22"/>
          <w:szCs w:val="22"/>
          <w:highlight w:val="none"/>
          <w:u w:val="single"/>
        </w:rPr>
        <w:t xml:space="preserve">根据招标文件“投标须知13”中相关条款，承包人及其分包人任何车辆上路运输，应事先取得道路管理部门的同意，并承担因损坏所通行的道路或桥梁（包括村镇道路）而发生的修复、加固等费用，这些费用和由此引起的一切索赔、赔偿、诉讼和</w:t>
      </w:r>
      <w:r>
        <w:rPr>
          <w:rFonts w:hint="eastAsia" w:ascii="宋体" w:hAnsi="宋体" w:eastAsia="宋体"/>
          <w:color w:val="000000"/>
          <w:sz w:val="22"/>
          <w:szCs w:val="22"/>
          <w:highlight w:val="none"/>
          <w:u w:val="single"/>
          <w:lang w:eastAsia="zh-CN"/>
        </w:rPr>
        <w:t xml:space="preserve">其他开支</w:t>
      </w:r>
      <w:r>
        <w:rPr>
          <w:rFonts w:hint="eastAsia" w:ascii="宋体" w:hAnsi="宋体"/>
          <w:color w:val="000000"/>
          <w:sz w:val="22"/>
          <w:szCs w:val="22"/>
          <w:highlight w:val="none"/>
          <w:u w:val="single"/>
        </w:rPr>
        <w:t xml:space="preserve">，发包人概不承担。</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（5）</w:t>
      </w:r>
      <w:r>
        <w:rPr>
          <w:rFonts w:hint="eastAsia" w:ascii="宋体" w:hAnsi="宋体"/>
          <w:color w:val="000000"/>
          <w:sz w:val="22"/>
          <w:szCs w:val="22"/>
          <w:highlight w:val="none"/>
          <w:u w:val="single"/>
        </w:rPr>
        <w:t xml:space="preserve">严格施工安全，承包人应对施工人员进行安全教育，不发生人身伤亡事故和火灾事故，并应参加建筑、安装工程保险，施工中发生的质量、安全事故及责任和经济损失均由承包人负责，并按相关管理部门论定的责任相应处理。</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（6）</w:t>
      </w:r>
      <w:r>
        <w:rPr>
          <w:rFonts w:hint="eastAsia" w:ascii="宋体" w:hAnsi="宋体"/>
          <w:color w:val="000000"/>
          <w:sz w:val="22"/>
          <w:szCs w:val="22"/>
          <w:highlight w:val="none"/>
          <w:u w:val="single"/>
        </w:rPr>
        <w:t xml:space="preserve"> 承包人应按投标承诺委派具有足够经验、认真负责和精干的人员组成管理机构，并保证投标的主要管理机构成员（包括项目负责人、技术负责人、合同或商务负责人、现场经理、质量员、安全员等）及时到位并常驻现场，未经发包人批准，不应无故不到位或被替换，若确实无法到位或需替换的，应安排同等资历的人员且经发包人批准。若承包人擅自更换管理机构成员则视为违约，</w:t>
      </w:r>
      <w:r>
        <w:rPr>
          <w:rFonts w:hint="eastAsia" w:ascii="宋体" w:hAnsi="宋体"/>
          <w:bCs/>
          <w:color w:val="000000"/>
          <w:sz w:val="22"/>
          <w:szCs w:val="22"/>
          <w:highlight w:val="none"/>
          <w:u w:val="single"/>
        </w:rPr>
        <w:t xml:space="preserve">承包人必须无条件向发包人缴纳合同额的1%的违约金（最高不超过伍万元）</w:t>
      </w:r>
      <w:r>
        <w:rPr>
          <w:rFonts w:hint="eastAsia" w:ascii="宋体" w:hAnsi="宋体"/>
          <w:color w:val="000000"/>
          <w:sz w:val="22"/>
          <w:szCs w:val="22"/>
          <w:highlight w:val="none"/>
          <w:u w:val="single"/>
        </w:rPr>
        <w:t xml:space="preserve">。如果监理工程师或发包人认为委派的管理机构成员的工作能力、业务水平不称职，承包人在接到通知后，应尽快撤回上述人员，同时委派经发包人同意的、新的管理机构成员，否则将视为违约，</w:t>
      </w:r>
      <w:r>
        <w:rPr>
          <w:rFonts w:hint="eastAsia" w:ascii="宋体" w:hAnsi="宋体"/>
          <w:bCs/>
          <w:color w:val="000000"/>
          <w:sz w:val="22"/>
          <w:szCs w:val="22"/>
          <w:highlight w:val="none"/>
          <w:u w:val="single"/>
        </w:rPr>
        <w:t xml:space="preserve">承包人必须无条件向发包人缴纳合同额的1%的违约金（最高不超过伍万元）</w:t>
      </w:r>
      <w:r>
        <w:rPr>
          <w:rFonts w:hint="eastAsia" w:ascii="宋体" w:hAnsi="宋体"/>
          <w:color w:val="000000"/>
          <w:sz w:val="22"/>
          <w:szCs w:val="22"/>
          <w:highlight w:val="none"/>
          <w:u w:val="single"/>
        </w:rPr>
        <w:t xml:space="preserve">。尽管承包人已按投标承诺派遣了各类人员，如果发包人认为这些人员仍不足适应现场施工需要且无法保证工程质量时，发包人有权要求承包人增派人员，承包人在接到通知后应立即执行，不得无故拖延。本工程承包人的现场项目管理机构的人员不得同时兼任</w:t>
      </w:r>
      <w:r>
        <w:rPr>
          <w:rFonts w:hint="eastAsia" w:ascii="宋体" w:hAnsi="宋体" w:eastAsia="宋体"/>
          <w:color w:val="000000"/>
          <w:sz w:val="22"/>
          <w:szCs w:val="22"/>
          <w:highlight w:val="none"/>
          <w:u w:val="single"/>
          <w:lang w:eastAsia="zh-CN"/>
        </w:rPr>
        <w:t xml:space="preserve">其他</w:t>
      </w:r>
      <w:r>
        <w:rPr>
          <w:rFonts w:hint="eastAsia" w:ascii="宋体" w:hAnsi="宋体"/>
          <w:color w:val="000000"/>
          <w:sz w:val="22"/>
          <w:szCs w:val="22"/>
          <w:highlight w:val="none"/>
          <w:u w:val="single"/>
        </w:rPr>
        <w:t xml:space="preserve">工程项目的工作。并接受发包方项目部的现场管理和考核，项目经理按时参加项目部例会。</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（7）</w:t>
      </w:r>
      <w:r>
        <w:rPr>
          <w:rFonts w:hint="eastAsia" w:ascii="宋体" w:hAnsi="宋体"/>
          <w:color w:val="000000"/>
          <w:sz w:val="22"/>
          <w:szCs w:val="22"/>
          <w:highlight w:val="none"/>
          <w:u w:val="single"/>
        </w:rPr>
        <w:t xml:space="preserve">除通用条款约定的不可抗力外，另要约定的不可抗力由发包人、承包人及监理视事件情况共同论定。</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（8）</w:t>
      </w:r>
      <w:r>
        <w:rPr>
          <w:rFonts w:hint="eastAsia" w:ascii="宋体" w:hAnsi="宋体"/>
          <w:color w:val="000000"/>
          <w:sz w:val="22"/>
          <w:szCs w:val="22"/>
          <w:highlight w:val="none"/>
          <w:u w:val="single"/>
        </w:rPr>
        <w:t xml:space="preserve">承包人宗旨：保证与发包人密切配合，服从统一指挥、统一安排，严格遵守发包人的相关管理制度，高标准、严要求、优质、快速地完成该合同工程的施工建设，确保发包人满意。</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（9）</w:t>
      </w:r>
      <w:r>
        <w:rPr>
          <w:rFonts w:hint="eastAsia" w:ascii="宋体" w:hAnsi="宋体"/>
          <w:color w:val="000000"/>
          <w:sz w:val="22"/>
          <w:szCs w:val="22"/>
          <w:highlight w:val="none"/>
          <w:u w:val="single"/>
        </w:rPr>
        <w:t xml:space="preserve">承包人采购或发包人供应的建筑材料，必须符合现行国家质量标准的要求。材料进场时必须附有出厂合格证，并按规定会同发包人</w:t>
      </w:r>
      <w:r>
        <w:rPr>
          <w:rFonts w:hint="eastAsia" w:ascii="宋体" w:hAnsi="宋体"/>
          <w:color w:val="000000"/>
          <w:sz w:val="22"/>
          <w:szCs w:val="22"/>
          <w:highlight w:val="none"/>
          <w:u w:val="single"/>
        </w:rPr>
        <w:t xml:space="preserve">（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或不符合设计、规范要求</w:t>
      </w:r>
      <w:r>
        <w:rPr>
          <w:rFonts w:hint="eastAsia" w:ascii="宋体" w:hAnsi="宋体" w:eastAsia="宋体"/>
          <w:color w:val="000000"/>
          <w:sz w:val="22"/>
          <w:szCs w:val="22"/>
          <w:highlight w:val="none"/>
          <w:u w:val="single"/>
          <w:lang w:eastAsia="zh-CN"/>
        </w:rPr>
        <w:t xml:space="preserve">的</w:t>
      </w:r>
      <w:r>
        <w:rPr>
          <w:rFonts w:hint="eastAsia" w:ascii="宋体" w:hAnsi="宋体"/>
          <w:color w:val="000000"/>
          <w:sz w:val="22"/>
          <w:szCs w:val="22"/>
          <w:highlight w:val="none"/>
          <w:u w:val="single"/>
        </w:rPr>
        <w:t xml:space="preserve">材料、设备由材料来源的采购方组织处理、并在监理工程师要求的时间内清出现场，并承担由此产生的费用，施工工期不予顺延。发包人和监理工程师对承包人采购材料的批准或认可并不解除承包人应负的质量、工期的责任，也不解除承包人对材料设备应负的责任。</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（10）</w:t>
      </w:r>
      <w:r>
        <w:rPr>
          <w:rFonts w:hint="eastAsia" w:ascii="宋体" w:hAnsi="宋体"/>
          <w:color w:val="000000"/>
          <w:sz w:val="22"/>
          <w:szCs w:val="22"/>
          <w:highlight w:val="none"/>
          <w:u w:val="single"/>
        </w:rPr>
        <w:t xml:space="preserve">对施工过程中的质量控制的主要要求：施工方法、施工顺序承包人必须严格按发包人（监理）工地代表批准的施工组织设计（施工方案）组织施工，并由发包人（监理）工地代表监督实施。</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（11）</w:t>
      </w:r>
      <w:r>
        <w:rPr>
          <w:rFonts w:hint="eastAsia" w:ascii="宋体" w:hAnsi="宋体"/>
          <w:color w:val="000000"/>
          <w:sz w:val="22"/>
          <w:szCs w:val="22"/>
          <w:highlight w:val="none"/>
          <w:u w:val="single"/>
        </w:rPr>
        <w:t xml:space="preserve">工程竣工后一个月内承包人提交合同范围内的工程竣工结算，逾期提交发包人可相应延期支付承包人的工程款。</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（12）</w:t>
      </w:r>
      <w:r>
        <w:rPr>
          <w:rFonts w:hint="eastAsia" w:ascii="宋体" w:hAnsi="宋体"/>
          <w:color w:val="000000"/>
          <w:sz w:val="22"/>
          <w:szCs w:val="22"/>
          <w:highlight w:val="none"/>
          <w:u w:val="single"/>
        </w:rPr>
        <w:t xml:space="preserve">施工期间，承包人要做到文明施工，并符合市创建卫生城市的要求，以及上级部门下发的有关文明施工（包括施工区和生活区）的规定和做法。材料堆放整齐，做好工地文明创建工作，在施工过程中如受到有关部门的通报批评，则每次按该标段总建筑面积1元／M2扣款，夜间施工必须按照无锡市行政主管部门有关规定执行。</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 </w:t>
      </w:r>
      <w:r>
        <w:rPr>
          <w:rFonts w:hint="eastAsia" w:ascii="宋体" w:hAnsi="宋体" w:eastAsia="宋体"/>
          <w:color w:val="000000"/>
          <w:sz w:val="22"/>
          <w:szCs w:val="22"/>
          <w:highlight w:val="none"/>
          <w:u w:val="single"/>
          <w:lang w:eastAsia="zh-CN"/>
        </w:rPr>
        <w:t xml:space="preserve">（13）</w:t>
      </w:r>
      <w:r>
        <w:rPr>
          <w:rFonts w:hint="eastAsia" w:ascii="宋体" w:hAnsi="宋体"/>
          <w:color w:val="000000"/>
          <w:sz w:val="22"/>
          <w:szCs w:val="22"/>
          <w:highlight w:val="none"/>
          <w:u w:val="single"/>
        </w:rPr>
        <w:t xml:space="preserve">水、电线路在开工前由发包人接至施工现场，其余由承包人自行解决。水电费由发包人承担。</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（14）</w:t>
      </w:r>
      <w:r>
        <w:rPr>
          <w:rFonts w:hint="eastAsia" w:ascii="宋体" w:hAnsi="宋体"/>
          <w:color w:val="000000"/>
          <w:sz w:val="22"/>
          <w:szCs w:val="22"/>
          <w:highlight w:val="none"/>
          <w:u w:val="single"/>
        </w:rPr>
        <w:t xml:space="preserve">发包人提供的水、电设施，工程竣工验收后，承包人应完好交还给发包人。</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 </w:t>
      </w:r>
      <w:r>
        <w:rPr>
          <w:rFonts w:hint="eastAsia" w:ascii="宋体" w:hAnsi="宋体" w:eastAsia="宋体"/>
          <w:color w:val="000000"/>
          <w:sz w:val="22"/>
          <w:szCs w:val="22"/>
          <w:highlight w:val="none"/>
          <w:u w:val="single"/>
          <w:lang w:eastAsia="zh-CN"/>
        </w:rPr>
        <w:t xml:space="preserve">（15）</w:t>
      </w:r>
      <w:r>
        <w:rPr>
          <w:rFonts w:hint="eastAsia" w:ascii="宋体" w:hAnsi="宋体"/>
          <w:color w:val="000000"/>
          <w:sz w:val="22"/>
          <w:szCs w:val="22"/>
          <w:highlight w:val="none"/>
          <w:u w:val="single"/>
        </w:rPr>
        <w:t xml:space="preserve">承包人提供的履约保函待工程竣工验收证书发出后一个月内退还承包人。</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（16）</w:t>
      </w:r>
      <w:r>
        <w:rPr>
          <w:rFonts w:hint="eastAsia" w:ascii="宋体" w:hAnsi="宋体"/>
          <w:color w:val="000000"/>
          <w:sz w:val="22"/>
          <w:szCs w:val="22"/>
          <w:highlight w:val="none"/>
          <w:u w:val="single"/>
        </w:rPr>
        <w:t xml:space="preserve">本合同履行过程中</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若因承包人原因造成的工程质量问题引起纠纷或争议</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或承包人未妥善处理员工、民工、材料商的相关问题而发生纠纷或争议，由承包人按以下约定承担责任：</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① 因上述情况影响了发包人正常工作的</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出现第一次</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由承包人向发包人支付惩罚性违约金2万元，并承担相应的损失。</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② 因上述情况导致员工、民工、材料商到发包人办公场地等闹事，或导致民工、材料商爬塔吊等的</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 出现第一次</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由承包人向发包人支付惩罚性违约金2万元，并承担相应的损失。</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③ 因上述情况导致员工、民工、材料商到公共场所阻碍交通、游行等事件的</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 出现第一次</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由承包人向发包人支付惩罚性违约金10万元，并承担相应的损失。</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若上述事件出现二次以上（含二次）</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 每增加一次，上述惩罚性违约金数额也相应增加一倍</w:t>
      </w:r>
      <w:r>
        <w:rPr>
          <w:rFonts w:hint="eastAsia" w:ascii="宋体" w:hAnsi="宋体" w:eastAsia="宋体"/>
          <w:color w:val="000000"/>
          <w:sz w:val="22"/>
          <w:szCs w:val="22"/>
          <w:highlight w:val="none"/>
          <w:u w:val="single"/>
          <w:lang w:eastAsia="zh-CN"/>
        </w:rPr>
        <w:t xml:space="preserve">，</w:t>
      </w:r>
      <w:r>
        <w:rPr>
          <w:rFonts w:hint="eastAsia" w:ascii="宋体" w:hAnsi="宋体"/>
          <w:color w:val="000000"/>
          <w:sz w:val="22"/>
          <w:szCs w:val="22"/>
          <w:highlight w:val="none"/>
          <w:u w:val="single"/>
        </w:rPr>
        <w:t xml:space="preserve">以此类推，累计计算。</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（17）</w:t>
      </w:r>
      <w:r>
        <w:rPr>
          <w:rFonts w:hint="eastAsia" w:ascii="宋体" w:hAnsi="宋体"/>
          <w:color w:val="000000"/>
          <w:sz w:val="22"/>
          <w:szCs w:val="22"/>
          <w:highlight w:val="none"/>
          <w:u w:val="single"/>
        </w:rPr>
        <w:t xml:space="preserve">承包人不得以任何理由拖欠员工、民工工资，承包人应在交付工地前付清所欠员工、民工工资。在交付前，承包人应将本工程所涉及的员工、民工工资应付情况和支付时间在工地现场和周围张贴公布，承包人未付清员工、民工工资前，发包人有权暂停支付工程款。如因承包人拖欠员工、民工工资出现上述47.1条18款情况的，则按上述条款约定承担责任。</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（18）</w:t>
      </w:r>
      <w:r>
        <w:rPr>
          <w:rFonts w:hint="eastAsia" w:ascii="宋体" w:hAnsi="宋体"/>
          <w:color w:val="000000"/>
          <w:sz w:val="22"/>
          <w:szCs w:val="22"/>
          <w:highlight w:val="none"/>
          <w:u w:val="single"/>
        </w:rPr>
        <w:t xml:space="preserve">若因为承包人没有在深化的施工组织设计的相关内容中提出发包人在场地提供、甲供材料设备供应、付款或</w:t>
      </w:r>
      <w:r>
        <w:rPr>
          <w:rFonts w:hint="eastAsia" w:ascii="宋体" w:hAnsi="宋体" w:eastAsia="宋体"/>
          <w:color w:val="000000"/>
          <w:sz w:val="22"/>
          <w:szCs w:val="22"/>
          <w:highlight w:val="none"/>
          <w:u w:val="single"/>
          <w:lang w:eastAsia="zh-CN"/>
        </w:rPr>
        <w:t xml:space="preserve">其他</w:t>
      </w:r>
      <w:r>
        <w:rPr>
          <w:rFonts w:hint="eastAsia" w:ascii="宋体" w:hAnsi="宋体"/>
          <w:color w:val="000000"/>
          <w:sz w:val="22"/>
          <w:szCs w:val="22"/>
          <w:highlight w:val="none"/>
          <w:u w:val="single"/>
        </w:rPr>
        <w:t xml:space="preserve">必要手续方面的时间、内容和要求，所引起的工期延误和</w:t>
      </w:r>
      <w:r>
        <w:rPr>
          <w:rFonts w:hint="eastAsia" w:ascii="宋体" w:hAnsi="宋体" w:eastAsia="宋体"/>
          <w:color w:val="000000"/>
          <w:sz w:val="22"/>
          <w:szCs w:val="22"/>
          <w:highlight w:val="none"/>
          <w:u w:val="single"/>
          <w:lang w:eastAsia="zh-CN"/>
        </w:rPr>
        <w:t xml:space="preserve">其他损失</w:t>
      </w:r>
      <w:r>
        <w:rPr>
          <w:rFonts w:hint="eastAsia" w:ascii="宋体" w:hAnsi="宋体"/>
          <w:color w:val="000000"/>
          <w:sz w:val="22"/>
          <w:szCs w:val="22"/>
          <w:highlight w:val="none"/>
          <w:u w:val="single"/>
        </w:rPr>
        <w:t xml:space="preserve">由承包人自己承担。</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（19）</w:t>
      </w:r>
      <w:r>
        <w:rPr>
          <w:rFonts w:hint="eastAsia" w:ascii="宋体" w:hAnsi="宋体"/>
          <w:color w:val="000000"/>
          <w:sz w:val="22"/>
          <w:szCs w:val="22"/>
          <w:highlight w:val="none"/>
          <w:u w:val="single"/>
        </w:rPr>
        <w:t xml:space="preserve">承包人应对施工技术方案的完备、稳定和安全负全部责任。监理工程师对于施工技术方案的批准不排除承包人对施工技术方案的完备、稳定和安全应负的全部责任。</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eastAsia="宋体"/>
          <w:color w:val="000000"/>
          <w:sz w:val="22"/>
          <w:szCs w:val="22"/>
          <w:highlight w:val="none"/>
          <w:u w:val="single"/>
          <w:lang w:eastAsia="zh-CN"/>
        </w:rPr>
        <w:t xml:space="preserve">（20）</w:t>
      </w:r>
      <w:r>
        <w:rPr>
          <w:rFonts w:hint="eastAsia" w:ascii="宋体" w:hAnsi="宋体"/>
          <w:color w:val="000000"/>
          <w:sz w:val="22"/>
          <w:szCs w:val="22"/>
          <w:highlight w:val="none"/>
          <w:u w:val="single"/>
        </w:rPr>
        <w:t xml:space="preserve">承包人应针对现场实际情况及合同的要求，自行判断是否需要安排场外临时设施用地或施工用地。</w:t>
      </w:r>
      <w:r>
        <w:rPr>
          <w:rFonts w:hint="eastAsia" w:ascii="宋体" w:hAnsi="宋体" w:eastAsia="宋体"/>
          <w:color w:val="000000"/>
          <w:sz w:val="22"/>
          <w:szCs w:val="22"/>
          <w:highlight w:val="none"/>
          <w:u w:val="single"/>
          <w:lang w:eastAsia="zh-CN"/>
        </w:rPr>
        <w:t xml:space="preserve">由此</w:t>
      </w:r>
      <w:r>
        <w:rPr>
          <w:rFonts w:hint="eastAsia" w:ascii="宋体" w:hAnsi="宋体"/>
          <w:color w:val="000000"/>
          <w:sz w:val="22"/>
          <w:szCs w:val="22"/>
          <w:highlight w:val="none"/>
          <w:u w:val="single"/>
        </w:rPr>
        <w:t xml:space="preserve">产生的费用承包人已综合考虑列入合同价格中。必要时，发包人可给予承包人必要的协助。</w:t>
      </w:r>
      <w:r>
        <w:rPr>
          <w:rFonts w:hint="eastAsia" w:ascii="宋体" w:hAnsi="宋体"/>
          <w:color w:val="000000"/>
          <w:sz w:val="22"/>
          <w:szCs w:val="22"/>
          <w:highlight w:val="none"/>
          <w:u w:val="single"/>
        </w:rPr>
      </w:r>
      <w:r/>
    </w:p>
    <w:p>
      <w:pPr>
        <w:pStyle w:val="736"/>
        <w:ind w:firstLine="440"/>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21）所有施工、检测设备必须按投标承诺要求配备进场，任何施工机械设备离场必须经发包人书面同意，如进场施工、检测设备低于承诺要求或施工机械设备离场未经发包人书面同意，均视为违约，发包人有权扣除中标价2%的违约金直至终止施工合同并没收履约保证金。</w:t>
      </w:r>
      <w:r>
        <w:rPr>
          <w:rFonts w:hint="eastAsia"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发包人</w:t>
      </w:r>
      <w:r>
        <w:rPr>
          <w:rFonts w:hint="eastAsia" w:ascii="宋体" w:hAnsi="宋体"/>
          <w:color w:val="000000"/>
          <w:sz w:val="22"/>
          <w:szCs w:val="22"/>
          <w:highlight w:val="none"/>
        </w:rPr>
        <w:t xml:space="preserve">继续</w:t>
      </w:r>
      <w:r>
        <w:rPr>
          <w:rFonts w:ascii="宋体" w:hAnsi="宋体"/>
          <w:color w:val="000000"/>
          <w:sz w:val="22"/>
          <w:szCs w:val="22"/>
          <w:highlight w:val="none"/>
        </w:rPr>
        <w:t xml:space="preserve">使用承包人在施工现场的材料、设备、临时工程、承包人文件和由承包人或以其名义编制的其他文件</w:t>
      </w:r>
      <w:r>
        <w:rPr>
          <w:rFonts w:hint="eastAsia" w:ascii="宋体" w:hAnsi="宋体"/>
          <w:color w:val="000000"/>
          <w:sz w:val="22"/>
          <w:szCs w:val="22"/>
          <w:highlight w:val="none"/>
        </w:rPr>
        <w:t xml:space="preserve">的费用承担方式</w:t>
      </w:r>
      <w:r>
        <w:rPr>
          <w:rFonts w:ascii="宋体" w:hAnsi="宋体"/>
          <w:color w:val="000000"/>
          <w:sz w:val="22"/>
          <w:szCs w:val="22"/>
          <w:highlight w:val="none"/>
        </w:rPr>
        <w:t xml:space="preserve">：</w:t>
      </w:r>
      <w:r>
        <w:rPr>
          <w:rFonts w:hint="eastAsia" w:ascii="宋体" w:hAnsi="宋体"/>
          <w:color w:val="000000"/>
          <w:sz w:val="22"/>
          <w:szCs w:val="22"/>
          <w:highlight w:val="none"/>
          <w:u w:val="single"/>
        </w:rPr>
        <w:t xml:space="preserve">发包人无偿使用，承包人义务承担。</w:t>
      </w:r>
      <w:r>
        <w:rPr>
          <w:rFonts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r>
      <w:r/>
    </w:p>
    <w:p>
      <w:pPr>
        <w:pStyle w:val="1153"/>
        <w:rPr>
          <w:color w:val="000000"/>
          <w:highlight w:val="none"/>
        </w:rPr>
      </w:pPr>
      <w:r>
        <w:rPr>
          <w:color w:val="000000"/>
          <w:highlight w:val="none"/>
        </w:rPr>
        <w:t xml:space="preserve">17. 不可抗力 </w:t>
      </w:r>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17.1 不可抗力的确认</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除通用合同条款约定的不可抗力事件之外，视为不可抗力的其他情形： </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按保险合同解释</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17.4 因不可抗力解除合同</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合同解除后，发包人应在商定或确定发包人应支付款项后</w:t>
      </w:r>
      <w:r>
        <w:rPr>
          <w:rFonts w:hint="eastAsia" w:ascii="宋体" w:hAnsi="宋体"/>
          <w:color w:val="000000"/>
          <w:sz w:val="22"/>
          <w:szCs w:val="22"/>
          <w:highlight w:val="none"/>
          <w:u w:val="single"/>
        </w:rPr>
        <w:t xml:space="preserve">60</w:t>
      </w:r>
      <w:r>
        <w:rPr>
          <w:rFonts w:ascii="宋体" w:hAnsi="宋体"/>
          <w:color w:val="000000"/>
          <w:sz w:val="22"/>
          <w:szCs w:val="22"/>
          <w:highlight w:val="none"/>
        </w:rPr>
        <w:t xml:space="preserve">天内完成款项的支付。</w:t>
      </w:r>
      <w:r>
        <w:rPr>
          <w:rFonts w:hint="eastAsia" w:ascii="宋体" w:hAnsi="宋体"/>
          <w:color w:val="000000"/>
          <w:sz w:val="22"/>
          <w:szCs w:val="22"/>
          <w:highlight w:val="none"/>
        </w:rPr>
      </w:r>
      <w:r/>
    </w:p>
    <w:p>
      <w:pPr>
        <w:pStyle w:val="1153"/>
        <w:rPr>
          <w:color w:val="000000"/>
          <w:highlight w:val="none"/>
        </w:rPr>
      </w:pPr>
      <w:r>
        <w:rPr>
          <w:color w:val="000000"/>
          <w:highlight w:val="none"/>
        </w:rPr>
        <w:t xml:space="preserve">18. 保险</w:t>
      </w:r>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18.1 工程保险</w:t>
      </w:r>
      <w:r>
        <w:rPr>
          <w:rFonts w:ascii="宋体" w:hAnsi="宋体"/>
          <w:color w:val="000000"/>
          <w:sz w:val="22"/>
          <w:szCs w:val="22"/>
          <w:highlight w:val="none"/>
        </w:rPr>
      </w:r>
      <w:r/>
    </w:p>
    <w:p>
      <w:pPr>
        <w:pStyle w:val="736"/>
        <w:ind w:firstLine="440"/>
        <w:jc w:val="left"/>
        <w:spacing w:line="360" w:lineRule="auto"/>
        <w:rPr>
          <w:rFonts w:hint="eastAsia" w:ascii="宋体" w:hAnsi="宋体"/>
          <w:color w:val="000000"/>
          <w:sz w:val="22"/>
          <w:szCs w:val="22"/>
          <w:highlight w:val="none"/>
          <w:u w:val="single"/>
        </w:rPr>
      </w:pPr>
      <w:r>
        <w:rPr>
          <w:rFonts w:ascii="宋体" w:hAnsi="宋体"/>
          <w:color w:val="000000"/>
          <w:sz w:val="22"/>
          <w:szCs w:val="22"/>
          <w:highlight w:val="none"/>
        </w:rPr>
        <w:t xml:space="preserve">关于工程保险的特别约定：</w:t>
      </w:r>
      <w:r>
        <w:rPr>
          <w:rFonts w:hint="eastAsia" w:ascii="宋体" w:hAnsi="宋体"/>
          <w:color w:val="000000"/>
          <w:sz w:val="22"/>
          <w:szCs w:val="22"/>
          <w:highlight w:val="none"/>
          <w:u w:val="single"/>
        </w:rPr>
        <w:t xml:space="preserve">承包人必须为从事危险作业的人员办理意外伤害保险，并为施工场地内自有人员生命财产和施工机械设备办理保险。</w:t>
      </w:r>
      <w:r>
        <w:rPr>
          <w:rFonts w:hint="eastAsia"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18.3 其他保险</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关于其他保险的约定：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承包人是否应为其施工设备等办理财产保险：</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要办理</w:t>
      </w:r>
      <w:r>
        <w:rPr>
          <w:rFonts w:ascii="宋体" w:hAnsi="宋体"/>
          <w:color w:val="000000"/>
          <w:sz w:val="22"/>
          <w:szCs w:val="22"/>
          <w:highlight w:val="none"/>
          <w:u w:val="single"/>
        </w:rPr>
        <w:t xml:space="preserve">。</w:t>
      </w:r>
      <w:r>
        <w:rPr>
          <w:rFonts w:ascii="宋体" w:hAnsi="宋体"/>
          <w:color w:val="000000"/>
          <w:sz w:val="22"/>
          <w:szCs w:val="22"/>
          <w:highlight w:val="none"/>
          <w:u w:val="singl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18.7 通知义务</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关于变更保险合同时的通知义务的约定：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1153"/>
        <w:rPr>
          <w:color w:val="000000"/>
          <w:highlight w:val="none"/>
        </w:rPr>
      </w:pPr>
      <w:r>
        <w:rPr>
          <w:color w:val="000000"/>
          <w:highlight w:val="none"/>
        </w:rPr>
        <w:t xml:space="preserve">20. 争议解决</w:t>
      </w:r>
      <w:r>
        <w:rPr>
          <w:color w:val="000000"/>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20.3 争议评审</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合同当事人是否同意将工程争议提交争议评审小组决</w:t>
      </w:r>
      <w:r>
        <w:rPr>
          <w:rFonts w:hint="eastAsia" w:ascii="宋体" w:hAnsi="宋体"/>
          <w:color w:val="000000"/>
          <w:sz w:val="22"/>
          <w:szCs w:val="22"/>
          <w:highlight w:val="none"/>
        </w:rPr>
        <w:t xml:space="preserve">定：</w:t>
      </w:r>
      <w:r>
        <w:rPr>
          <w:rFonts w:hint="eastAsia" w:ascii="宋体" w:hAnsi="宋体"/>
          <w:color w:val="000000"/>
          <w:sz w:val="22"/>
          <w:szCs w:val="22"/>
          <w:highlight w:val="none"/>
          <w:u w:val="single"/>
        </w:rPr>
        <w:t xml:space="preserve"> / </w:t>
      </w:r>
      <w:r>
        <w:rPr>
          <w:rFonts w:hint="eastAsia" w:ascii="宋体" w:hAnsi="宋体"/>
          <w:color w:val="000000"/>
          <w:sz w:val="22"/>
          <w:szCs w:val="22"/>
          <w:highlight w:val="none"/>
        </w:rPr>
        <w:t xml:space="preserve">。  </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20.3.1 争议评审小组的确定</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u w:val="single"/>
        </w:rPr>
      </w:pPr>
      <w:r>
        <w:rPr>
          <w:rFonts w:ascii="宋体" w:hAnsi="宋体"/>
          <w:color w:val="000000"/>
          <w:sz w:val="22"/>
          <w:szCs w:val="22"/>
          <w:highlight w:val="none"/>
        </w:rPr>
        <w:t xml:space="preserve">争议评审小组成员的确定：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u w:val="singl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选定争议评审员的期限：</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争议评审小组成员的报酬承担方式：</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其他事项的约定：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20.3.2 争议评审小组的决定</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合同当事人关于本项的约定：</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   </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w:t>
      </w:r>
      <w:r>
        <w:rPr>
          <w:rFonts w:ascii="宋体" w:hAnsi="宋体"/>
          <w:color w:val="000000"/>
          <w:sz w:val="22"/>
          <w:szCs w:val="22"/>
          <w:highlight w:val="none"/>
        </w:rPr>
      </w:r>
      <w:r/>
    </w:p>
    <w:p>
      <w:pPr>
        <w:pStyle w:val="736"/>
        <w:ind w:firstLine="440"/>
        <w:spacing w:line="360" w:lineRule="auto"/>
        <w:rPr>
          <w:rFonts w:hint="eastAsia" w:ascii="宋体" w:hAnsi="宋体"/>
          <w:color w:val="000000"/>
          <w:sz w:val="22"/>
          <w:szCs w:val="22"/>
          <w:highlight w:val="none"/>
        </w:rPr>
      </w:pPr>
      <w:r>
        <w:rPr>
          <w:rFonts w:ascii="宋体" w:hAnsi="宋体"/>
          <w:color w:val="000000"/>
          <w:sz w:val="22"/>
          <w:szCs w:val="22"/>
          <w:highlight w:val="none"/>
        </w:rPr>
        <w:t xml:space="preserve">20.4仲裁或诉讼</w:t>
      </w:r>
      <w:r>
        <w:rPr>
          <w:rFonts w:hint="eastAsia" w:ascii="宋体" w:hAnsi="宋体"/>
          <w:color w:val="000000"/>
          <w:sz w:val="22"/>
          <w:szCs w:val="22"/>
          <w:highlight w:val="none"/>
        </w:rPr>
      </w:r>
      <w:r/>
    </w:p>
    <w:p>
      <w:pPr>
        <w:pStyle w:val="736"/>
        <w:ind w:firstLine="440"/>
        <w:spacing w:line="360" w:lineRule="auto"/>
        <w:rPr>
          <w:rFonts w:ascii="宋体" w:hAnsi="宋体"/>
          <w:color w:val="000000"/>
          <w:sz w:val="22"/>
          <w:szCs w:val="22"/>
          <w:highlight w:val="none"/>
        </w:rPr>
      </w:pPr>
      <w:r>
        <w:rPr>
          <w:rFonts w:ascii="宋体" w:hAnsi="宋体"/>
          <w:color w:val="000000"/>
          <w:sz w:val="22"/>
          <w:szCs w:val="22"/>
          <w:highlight w:val="none"/>
        </w:rPr>
        <w:t xml:space="preserve">因合同及合同有关事项发生的争议，按下列第</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2</w:t>
      </w:r>
      <w:r>
        <w:rPr>
          <w:rFonts w:ascii="宋体" w:hAnsi="宋体"/>
          <w:color w:val="000000"/>
          <w:sz w:val="22"/>
          <w:szCs w:val="22"/>
          <w:highlight w:val="none"/>
          <w:u w:val="single"/>
        </w:rPr>
        <w:t xml:space="preserve">  </w:t>
      </w:r>
      <w:r>
        <w:rPr>
          <w:rFonts w:ascii="宋体" w:hAnsi="宋体"/>
          <w:color w:val="000000"/>
          <w:sz w:val="22"/>
          <w:szCs w:val="22"/>
          <w:highlight w:val="none"/>
        </w:rPr>
        <w:t xml:space="preserve">种方式</w:t>
      </w:r>
      <w:r>
        <w:rPr>
          <w:rFonts w:hint="eastAsia" w:ascii="宋体" w:hAnsi="宋体"/>
          <w:color w:val="000000"/>
          <w:sz w:val="22"/>
          <w:szCs w:val="22"/>
          <w:highlight w:val="none"/>
        </w:rPr>
        <w:t xml:space="preserve">解</w:t>
      </w:r>
      <w:r>
        <w:rPr>
          <w:rFonts w:ascii="宋体" w:hAnsi="宋体"/>
          <w:color w:val="000000"/>
          <w:sz w:val="22"/>
          <w:szCs w:val="22"/>
          <w:highlight w:val="none"/>
        </w:rPr>
        <w:t xml:space="preserve">决：</w:t>
      </w:r>
      <w:r>
        <w:rPr>
          <w:rFonts w:ascii="宋体" w:hAnsi="宋体"/>
          <w:color w:val="000000"/>
          <w:sz w:val="22"/>
          <w:szCs w:val="22"/>
          <w:highlight w:val="none"/>
        </w:rPr>
      </w:r>
      <w:r/>
    </w:p>
    <w:p>
      <w:pPr>
        <w:pStyle w:val="736"/>
        <w:ind w:firstLine="440"/>
        <w:jc w:val="left"/>
        <w:spacing w:line="360" w:lineRule="auto"/>
        <w:rPr>
          <w:rFonts w:ascii="宋体" w:hAnsi="宋体"/>
          <w:color w:val="000000"/>
          <w:sz w:val="22"/>
          <w:szCs w:val="22"/>
          <w:highlight w:val="none"/>
        </w:rPr>
      </w:pPr>
      <w:r>
        <w:rPr>
          <w:rFonts w:ascii="宋体" w:hAnsi="宋体"/>
          <w:color w:val="000000"/>
          <w:sz w:val="22"/>
          <w:szCs w:val="22"/>
          <w:highlight w:val="none"/>
        </w:rPr>
        <w:t xml:space="preserve">（1）向</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无锡 </w:t>
      </w:r>
      <w:r>
        <w:rPr>
          <w:rFonts w:ascii="宋体" w:hAnsi="宋体"/>
          <w:color w:val="000000"/>
          <w:sz w:val="22"/>
          <w:szCs w:val="22"/>
          <w:highlight w:val="none"/>
        </w:rPr>
        <w:t xml:space="preserve">仲裁委员会申请仲裁；</w:t>
      </w:r>
      <w:r>
        <w:rPr>
          <w:rFonts w:ascii="宋体" w:hAnsi="宋体"/>
          <w:color w:val="000000"/>
          <w:sz w:val="22"/>
          <w:szCs w:val="22"/>
          <w:highlight w:val="none"/>
        </w:rPr>
      </w:r>
      <w:r/>
    </w:p>
    <w:p>
      <w:pPr>
        <w:pStyle w:val="736"/>
        <w:ind w:firstLine="440"/>
        <w:spacing w:line="360" w:lineRule="auto"/>
        <w:tabs>
          <w:tab w:val="left" w:pos="8280" w:leader="none"/>
        </w:tabs>
        <w:rPr>
          <w:rFonts w:ascii="宋体" w:hAnsi="宋体"/>
          <w:color w:val="000000"/>
          <w:sz w:val="22"/>
          <w:szCs w:val="22"/>
          <w:highlight w:val="none"/>
        </w:rPr>
      </w:pPr>
      <w:r>
        <w:rPr>
          <w:rFonts w:ascii="宋体" w:hAnsi="宋体"/>
          <w:color w:val="000000"/>
          <w:sz w:val="22"/>
          <w:szCs w:val="22"/>
          <w:highlight w:val="none"/>
        </w:rPr>
        <w:t xml:space="preserve">（2）向</w:t>
      </w:r>
      <w:r>
        <w:rPr>
          <w:rFonts w:ascii="宋体" w:hAnsi="宋体"/>
          <w:color w:val="000000"/>
          <w:sz w:val="22"/>
          <w:szCs w:val="22"/>
          <w:highlight w:val="none"/>
          <w:u w:val="single"/>
        </w:rPr>
        <w:t xml:space="preserve">  </w:t>
      </w:r>
      <w:r>
        <w:rPr>
          <w:rFonts w:hint="eastAsia" w:ascii="宋体" w:hAnsi="宋体"/>
          <w:color w:val="000000"/>
          <w:sz w:val="22"/>
          <w:szCs w:val="22"/>
          <w:highlight w:val="none"/>
          <w:u w:val="single"/>
        </w:rPr>
        <w:t xml:space="preserve">工程所在地 </w:t>
      </w:r>
      <w:r>
        <w:rPr>
          <w:rFonts w:ascii="宋体" w:hAnsi="宋体"/>
          <w:color w:val="000000"/>
          <w:sz w:val="22"/>
          <w:szCs w:val="22"/>
          <w:highlight w:val="none"/>
        </w:rPr>
        <w:t xml:space="preserve">人民法院起诉</w:t>
      </w:r>
      <w:r>
        <w:rPr>
          <w:rFonts w:hint="eastAsia" w:ascii="宋体" w:hAnsi="宋体"/>
          <w:color w:val="000000"/>
          <w:sz w:val="22"/>
          <w:szCs w:val="22"/>
          <w:highlight w:val="none"/>
        </w:rPr>
        <w:t xml:space="preserve">。</w:t>
      </w:r>
      <w:r>
        <w:rPr>
          <w:rFonts w:ascii="宋体" w:hAnsi="宋体"/>
          <w:color w:val="000000"/>
          <w:sz w:val="22"/>
          <w:szCs w:val="22"/>
          <w:highlight w:val="none"/>
        </w:rPr>
      </w:r>
      <w:r/>
    </w:p>
    <w:p>
      <w:pPr>
        <w:pStyle w:val="736"/>
        <w:ind w:firstLine="2650"/>
        <w:spacing w:line="360" w:lineRule="auto"/>
        <w:rPr>
          <w:rFonts w:ascii="黑体" w:eastAsia="黑体"/>
          <w:b/>
          <w:color w:val="000000"/>
          <w:sz w:val="44"/>
          <w:szCs w:val="44"/>
          <w:highlight w:val="none"/>
        </w:rPr>
      </w:pPr>
      <w:r>
        <w:rPr>
          <w:rFonts w:ascii="黑体" w:eastAsia="黑体"/>
          <w:b/>
          <w:color w:val="000000"/>
          <w:sz w:val="44"/>
          <w:szCs w:val="44"/>
          <w:highlight w:val="none"/>
        </w:rPr>
      </w:r>
      <w:r/>
    </w:p>
    <w:p>
      <w:pPr>
        <w:pStyle w:val="736"/>
        <w:ind w:firstLine="2650"/>
        <w:spacing w:line="360" w:lineRule="auto"/>
        <w:rPr>
          <w:rFonts w:ascii="黑体" w:eastAsia="黑体"/>
          <w:b/>
          <w:color w:val="000000"/>
          <w:sz w:val="44"/>
          <w:szCs w:val="44"/>
          <w:highlight w:val="none"/>
        </w:rPr>
      </w:pPr>
      <w:r>
        <w:rPr>
          <w:rFonts w:hint="eastAsia" w:ascii="黑体" w:eastAsia="黑体"/>
          <w:b/>
          <w:color w:val="000000"/>
          <w:sz w:val="44"/>
          <w:szCs w:val="44"/>
          <w:highlight w:val="none"/>
        </w:rPr>
        <w:br w:type="page" w:clear="all"/>
      </w:r>
      <w:r>
        <w:rPr>
          <w:rFonts w:hint="eastAsia" w:ascii="黑体" w:eastAsia="黑体"/>
          <w:b/>
          <w:color w:val="000000"/>
          <w:sz w:val="44"/>
          <w:szCs w:val="44"/>
          <w:highlight w:val="none"/>
        </w:rPr>
        <w:t xml:space="preserve">工程质量保修书</w:t>
      </w:r>
      <w:r>
        <w:rPr>
          <w:rFonts w:ascii="黑体" w:eastAsia="黑体"/>
          <w:b/>
          <w:color w:val="000000"/>
          <w:sz w:val="44"/>
          <w:szCs w:val="44"/>
          <w:highlight w:val="none"/>
        </w:rPr>
      </w:r>
      <w:r/>
    </w:p>
    <w:p>
      <w:pPr>
        <w:pStyle w:val="736"/>
        <w:ind w:firstLine="490"/>
        <w:spacing w:line="360" w:lineRule="auto"/>
        <w:rPr>
          <w:rFonts w:ascii="宋体" w:hAnsi="宋体"/>
          <w:color w:val="000000"/>
          <w:sz w:val="24"/>
          <w:highlight w:val="none"/>
        </w:rPr>
      </w:pPr>
      <w:r>
        <w:rPr>
          <w:rFonts w:ascii="宋体" w:hAnsi="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发包人（全称）：   </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发包人、承包人根据《中华人民共和国建筑法》、《建设工程质量管理条例》，经协商一致，对</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 xml:space="preserve">工程</w:t>
      </w:r>
      <w:r>
        <w:rPr>
          <w:rFonts w:hint="eastAsia" w:ascii="宋体" w:hAnsi="宋体" w:cs="宋体"/>
          <w:color w:val="000000"/>
          <w:sz w:val="24"/>
          <w:highlight w:val="none"/>
        </w:rPr>
        <w:t xml:space="preserve">签订工程质量保修书。</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工程质量保修范围和内容</w:t>
      </w:r>
      <w:r>
        <w:rPr>
          <w:rFonts w:hint="eastAsia" w:ascii="宋体" w:hAnsi="宋体" w:cs="宋体"/>
          <w:color w:val="000000"/>
          <w:sz w:val="24"/>
          <w:szCs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承包人在质量保修期内，按照有关法律、法规、规章规定和双方约定，承担本工程质量保修责任。</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质量保修期</w:t>
      </w:r>
      <w:r>
        <w:rPr>
          <w:rFonts w:hint="eastAsia" w:ascii="宋体" w:hAnsi="宋体" w:cs="宋体"/>
          <w:color w:val="000000"/>
          <w:sz w:val="24"/>
          <w:szCs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根据《建设工程质量管理条例》及有关规定，本工程质量保修期如下：</w:t>
      </w:r>
      <w:r>
        <w:rPr>
          <w:rFonts w:hint="eastAsia" w:ascii="宋体" w:hAnsi="宋体" w:cs="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cs="宋体"/>
          <w:color w:val="000000"/>
          <w:sz w:val="24"/>
          <w:highlight w:val="none"/>
        </w:rPr>
        <w:t xml:space="preserve">地基基础工程和主体结构工程为设计文件规定的工程合理使用年限；</w:t>
      </w:r>
      <w:r>
        <w:rPr>
          <w:rFonts w:hint="eastAsia" w:ascii="宋体" w:hAnsi="宋体" w:cs="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rPr>
        <w:t xml:space="preserve">屋面防水工程、有防水要求的卫生间、房间和外墙面的防渗为伍年；</w:t>
      </w:r>
      <w:r>
        <w:rPr>
          <w:rFonts w:hint="eastAsia" w:ascii="宋体" w:hAnsi="宋体" w:cs="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cs="宋体"/>
          <w:color w:val="000000"/>
          <w:sz w:val="24"/>
          <w:highlight w:val="none"/>
        </w:rPr>
        <w:t xml:space="preserve">装修工程为贰年；</w:t>
      </w:r>
      <w:r>
        <w:rPr>
          <w:rFonts w:hint="eastAsia" w:ascii="宋体" w:hAnsi="宋体" w:cs="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cs="宋体"/>
          <w:color w:val="000000"/>
          <w:sz w:val="24"/>
          <w:highlight w:val="none"/>
        </w:rPr>
        <w:t xml:space="preserve">电气管线、给排水管道、设备安装工程为贰年；</w:t>
      </w:r>
      <w:r>
        <w:rPr>
          <w:rFonts w:hint="eastAsia" w:ascii="宋体" w:hAnsi="宋体" w:cs="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cs="宋体"/>
          <w:color w:val="000000"/>
          <w:sz w:val="24"/>
          <w:highlight w:val="none"/>
        </w:rPr>
        <w:t xml:space="preserve">供热与供冷系统为贰个采暖期、供冷期；</w:t>
      </w:r>
      <w:r>
        <w:rPr>
          <w:rFonts w:hint="eastAsia" w:ascii="宋体" w:hAnsi="宋体" w:cs="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6.</w:t>
      </w:r>
      <w:r>
        <w:rPr>
          <w:rFonts w:hint="eastAsia" w:ascii="宋体" w:hAnsi="宋体" w:cs="宋体"/>
          <w:color w:val="000000"/>
          <w:sz w:val="24"/>
          <w:highlight w:val="none"/>
        </w:rPr>
        <w:t xml:space="preserve">住宅小区内的给排水设施、道路等配套工程为贰年；</w:t>
      </w:r>
      <w:r>
        <w:rPr>
          <w:rFonts w:hint="eastAsia" w:ascii="宋体" w:hAnsi="宋体" w:cs="宋体"/>
          <w:color w:val="000000"/>
          <w:sz w:val="24"/>
          <w:highlight w:val="none"/>
        </w:rPr>
      </w:r>
      <w:r/>
    </w:p>
    <w:p>
      <w:pPr>
        <w:pStyle w:val="736"/>
        <w:ind w:firstLine="49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7.</w:t>
      </w:r>
      <w:r>
        <w:rPr>
          <w:rFonts w:hint="eastAsia" w:ascii="宋体" w:hAnsi="宋体" w:cs="宋体"/>
          <w:color w:val="000000"/>
          <w:sz w:val="24"/>
          <w:highlight w:val="none"/>
        </w:rPr>
        <w:t xml:space="preserve">其他项目保修期限约定如下：</w:t>
      </w:r>
      <w:r>
        <w:rPr>
          <w:rFonts w:hint="eastAsia" w:ascii="宋体" w:hAnsi="宋体" w:cs="宋体"/>
          <w:color w:val="000000"/>
          <w:sz w:val="24"/>
          <w:highlight w:val="none"/>
          <w:u w:val="single"/>
        </w:rPr>
        <w:t xml:space="preserve">本工程质保期为2年。质量保修期自工程竣工验收合格之日起计算。</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质量保修责任</w:t>
      </w:r>
      <w:r>
        <w:rPr>
          <w:rFonts w:hint="eastAsia" w:ascii="宋体" w:hAnsi="宋体" w:cs="宋体"/>
          <w:color w:val="000000"/>
          <w:sz w:val="24"/>
          <w:szCs w:val="24"/>
          <w:highlight w:val="none"/>
        </w:rPr>
      </w:r>
      <w:r/>
    </w:p>
    <w:p>
      <w:pPr>
        <w:pStyle w:val="736"/>
        <w:ind w:firstLine="480"/>
        <w:spacing w:line="360" w:lineRule="auto"/>
        <w:tabs>
          <w:tab w:val="left" w:pos="17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属于保修范围、内容的项目，承包人应当在接到保修通知之日起7天内派人保修。承包人不在约定期限内派人保修的，发包人可以委托他人修理，所用费用从质保金中扣除，如质保金不够的应及时支付给修理单位，否则一切责任由承包人自负。</w:t>
      </w:r>
      <w:r>
        <w:rPr>
          <w:rFonts w:hint="eastAsia" w:ascii="宋体" w:hAnsi="宋体" w:cs="宋体"/>
          <w:color w:val="000000"/>
          <w:sz w:val="24"/>
          <w:highlight w:val="none"/>
        </w:rPr>
      </w:r>
      <w:r/>
    </w:p>
    <w:p>
      <w:pPr>
        <w:pStyle w:val="736"/>
        <w:ind w:firstLine="480"/>
        <w:spacing w:line="360" w:lineRule="auto"/>
        <w:tabs>
          <w:tab w:val="left" w:pos="17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3.2发生紧急抢修事故的，承包人在接到事故通知后，应当立即到达事故现场抢修。</w:t>
      </w:r>
      <w:r>
        <w:rPr>
          <w:rFonts w:hint="eastAsia" w:ascii="宋体" w:hAnsi="宋体" w:cs="宋体"/>
          <w:color w:val="000000"/>
          <w:sz w:val="24"/>
          <w:highlight w:val="none"/>
        </w:rPr>
      </w:r>
      <w:r/>
    </w:p>
    <w:p>
      <w:pPr>
        <w:pStyle w:val="736"/>
        <w:ind w:firstLine="480"/>
        <w:spacing w:line="360" w:lineRule="auto"/>
        <w:tabs>
          <w:tab w:val="left" w:pos="17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3.3对于涉及安全的质量问题，应当立即向当地建设行政主管部门报告，采取安全防范措施，承包人实施保修。</w:t>
      </w:r>
      <w:r>
        <w:rPr>
          <w:rFonts w:hint="eastAsia" w:ascii="宋体" w:hAnsi="宋体" w:cs="宋体"/>
          <w:color w:val="000000"/>
          <w:sz w:val="24"/>
          <w:highlight w:val="none"/>
        </w:rPr>
      </w:r>
      <w:r/>
    </w:p>
    <w:p>
      <w:pPr>
        <w:pStyle w:val="736"/>
        <w:ind w:firstLine="480"/>
        <w:spacing w:line="360" w:lineRule="auto"/>
        <w:tabs>
          <w:tab w:val="left" w:pos="17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3.4质量保修完成后，由发包人组织验收。</w:t>
      </w:r>
      <w:r>
        <w:rPr>
          <w:rFonts w:hint="eastAsia" w:ascii="宋体" w:hAnsi="宋体" w:cs="宋体"/>
          <w:color w:val="000000"/>
          <w:sz w:val="24"/>
          <w:highlight w:val="none"/>
        </w:rPr>
      </w:r>
      <w:r/>
    </w:p>
    <w:p>
      <w:pPr>
        <w:pStyle w:val="77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保修费用</w:t>
      </w:r>
      <w:r>
        <w:rPr>
          <w:rFonts w:hint="eastAsia" w:ascii="宋体" w:hAnsi="宋体" w:cs="宋体"/>
          <w:color w:val="000000"/>
          <w:sz w:val="24"/>
          <w:szCs w:val="24"/>
          <w:highlight w:val="none"/>
        </w:rPr>
      </w:r>
      <w:r/>
    </w:p>
    <w:p>
      <w:pPr>
        <w:pStyle w:val="736"/>
        <w:ind w:left="42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4.1保修费用由造成质量缺陷的责任方承担。</w:t>
      </w:r>
      <w:r>
        <w:rPr>
          <w:rFonts w:hint="eastAsia" w:ascii="宋体" w:hAnsi="宋体" w:cs="宋体"/>
          <w:color w:val="000000"/>
          <w:sz w:val="24"/>
          <w:highlight w:val="none"/>
          <w:u w:val="single"/>
        </w:rPr>
      </w:r>
      <w:r/>
    </w:p>
    <w:p>
      <w:pPr>
        <w:pStyle w:val="77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p>
      <w:pPr>
        <w:pStyle w:val="736"/>
        <w:ind w:left="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5.1双方约定的其他工程质量保修事项：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5.2本工程质量保修书，由施工合同发包人、承包人双方在竣工验收前共同签署，作为施工合同附件，其有效期限至保修期满。</w:t>
      </w:r>
      <w:r>
        <w:rPr>
          <w:rFonts w:hint="eastAsia" w:ascii="宋体" w:hAnsi="宋体" w:cs="宋体"/>
          <w:color w:val="000000"/>
          <w:sz w:val="24"/>
          <w:highlight w:val="none"/>
        </w:rPr>
      </w:r>
      <w:r/>
    </w:p>
    <w:p>
      <w:pPr>
        <w:pStyle w:val="736"/>
        <w:ind w:left="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6"/>
        <w:ind w:left="420"/>
        <w:spacing w:line="360" w:lineRule="auto"/>
        <w:tabs>
          <w:tab w:val="left" w:pos="50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发  包  人（公章）：</w:t>
      </w:r>
      <w:r>
        <w:rPr>
          <w:rFonts w:hint="eastAsia" w:ascii="宋体" w:hAnsi="宋体" w:cs="宋体"/>
          <w:color w:val="000000"/>
          <w:sz w:val="24"/>
          <w:highlight w:val="none"/>
        </w:rPr>
        <w:tab/>
      </w:r>
      <w:r>
        <w:rPr>
          <w:rFonts w:hint="eastAsia" w:ascii="宋体" w:hAnsi="宋体" w:cs="宋体"/>
          <w:color w:val="000000"/>
          <w:sz w:val="24"/>
          <w:highlight w:val="none"/>
        </w:rPr>
        <w:t xml:space="preserve">承  包  人（公章）：</w:t>
      </w:r>
      <w:r>
        <w:rPr>
          <w:rFonts w:hint="eastAsia" w:ascii="宋体" w:hAnsi="宋体" w:cs="宋体"/>
          <w:color w:val="000000"/>
          <w:sz w:val="24"/>
          <w:highlight w:val="none"/>
        </w:rPr>
      </w:r>
      <w:r/>
    </w:p>
    <w:p>
      <w:pPr>
        <w:pStyle w:val="736"/>
        <w:ind w:left="420"/>
        <w:spacing w:line="360" w:lineRule="auto"/>
        <w:tabs>
          <w:tab w:val="left" w:pos="50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法定代表人（签字或盖章）：</w:t>
      </w:r>
      <w:r>
        <w:rPr>
          <w:rFonts w:hint="eastAsia" w:ascii="宋体" w:hAnsi="宋体" w:cs="宋体"/>
          <w:color w:val="000000"/>
          <w:sz w:val="24"/>
          <w:highlight w:val="none"/>
        </w:rPr>
      </w:r>
      <w:r/>
    </w:p>
    <w:p>
      <w:pPr>
        <w:pStyle w:val="736"/>
        <w:ind w:left="420"/>
        <w:spacing w:line="360" w:lineRule="auto"/>
        <w:tabs>
          <w:tab w:val="left" w:pos="50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委托代理人（签字或盖章）：</w:t>
      </w:r>
      <w:r>
        <w:rPr>
          <w:rFonts w:hint="eastAsia" w:ascii="宋体" w:hAnsi="宋体" w:cs="宋体"/>
          <w:color w:val="000000"/>
          <w:sz w:val="24"/>
          <w:highlight w:val="none"/>
        </w:rPr>
      </w:r>
      <w:r/>
    </w:p>
    <w:p>
      <w:pPr>
        <w:pStyle w:val="736"/>
        <w:ind w:firstLine="490"/>
        <w:spacing w:line="360" w:lineRule="auto"/>
        <w:tabs>
          <w:tab w:val="left" w:pos="50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tab/>
      </w: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r>
      <w:r/>
    </w:p>
    <w:p>
      <w:pPr>
        <w:pStyle w:val="736"/>
        <w:jc w:val="center"/>
        <w:spacing w:line="540" w:lineRule="exact"/>
        <w:rPr>
          <w:rFonts w:hint="eastAsia" w:ascii="宋体" w:hAnsi="宋体"/>
          <w:color w:val="000000"/>
          <w:sz w:val="24"/>
          <w:highlight w:val="none"/>
        </w:rPr>
      </w:pPr>
      <w:r>
        <w:rPr>
          <w:rFonts w:hint="eastAsia" w:ascii="宋体" w:hAnsi="宋体"/>
          <w:color w:val="000000"/>
          <w:sz w:val="24"/>
          <w:highlight w:val="none"/>
        </w:rPr>
      </w:r>
      <w:r/>
    </w:p>
    <w:p>
      <w:pPr>
        <w:pStyle w:val="736"/>
        <w:jc w:val="center"/>
        <w:spacing w:line="540" w:lineRule="exact"/>
        <w:rPr>
          <w:rFonts w:hint="eastAsia" w:ascii="宋体" w:hAnsi="宋体"/>
          <w:color w:val="000000"/>
          <w:sz w:val="24"/>
          <w:highlight w:val="none"/>
        </w:rPr>
      </w:pPr>
      <w:r>
        <w:rPr>
          <w:rFonts w:hint="eastAsia" w:ascii="宋体" w:hAnsi="宋体"/>
          <w:color w:val="000000"/>
          <w:sz w:val="24"/>
          <w:highlight w:val="none"/>
        </w:rPr>
      </w:r>
      <w:r/>
    </w:p>
    <w:p>
      <w:pPr>
        <w:pStyle w:val="736"/>
        <w:jc w:val="center"/>
        <w:spacing w:line="540" w:lineRule="exact"/>
        <w:rPr>
          <w:rFonts w:hint="eastAsia" w:ascii="宋体" w:hAnsi="宋体"/>
          <w:color w:val="000000"/>
          <w:sz w:val="24"/>
          <w:highlight w:val="none"/>
        </w:rPr>
      </w:pPr>
      <w:r>
        <w:rPr>
          <w:rFonts w:hint="eastAsia" w:ascii="宋体" w:hAnsi="宋体"/>
          <w:color w:val="000000"/>
          <w:sz w:val="24"/>
          <w:highlight w:val="none"/>
        </w:rPr>
      </w:r>
      <w:r/>
    </w:p>
    <w:p>
      <w:pPr>
        <w:pStyle w:val="736"/>
        <w:spacing w:line="360" w:lineRule="auto"/>
        <w:tabs>
          <w:tab w:val="left" w:pos="945" w:leader="none"/>
          <w:tab w:val="left" w:pos="1155" w:leader="none"/>
        </w:tabs>
        <w:rPr>
          <w:rStyle w:val="830"/>
          <w:rFonts w:ascii="宋体" w:hAnsi="宋体"/>
          <w:color w:val="000000"/>
          <w:sz w:val="24"/>
          <w:highlight w:val="none"/>
        </w:rPr>
      </w:pPr>
      <w:r>
        <w:rPr>
          <w:rStyle w:val="830"/>
          <w:rFonts w:ascii="宋体" w:hAnsi="宋体"/>
          <w:color w:val="000000"/>
          <w:sz w:val="24"/>
          <w:highlight w:val="none"/>
        </w:rPr>
      </w:r>
      <w:r/>
    </w:p>
    <w:p>
      <w:pPr>
        <w:pStyle w:val="82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3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2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3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21"/>
        <w:rPr>
          <w:rFonts w:hint="eastAsia"/>
          <w:color w:val="000000"/>
          <w:highlight w:val="none"/>
        </w:rPr>
      </w:pPr>
      <w:r>
        <w:rPr>
          <w:rFonts w:hint="eastAsia"/>
          <w:color w:val="000000"/>
          <w:highlight w:val="none"/>
        </w:rPr>
      </w:r>
      <w:r/>
    </w:p>
    <w:p>
      <w:pPr>
        <w:pStyle w:val="736"/>
        <w:ind w:firstLine="48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w:t>
      </w:r>
      <w:bookmarkEnd w:id="154"/>
      <w:r>
        <w:rPr>
          <w:rFonts w:hint="eastAsia" w:ascii="宋体" w:hAnsi="宋体" w:eastAsia="宋体" w:cs="宋体"/>
          <w:bCs/>
          <w:color w:val="000000"/>
          <w:sz w:val="36"/>
          <w:szCs w:val="36"/>
          <w:highlight w:val="none"/>
        </w:rPr>
        <w:t xml:space="preserve">四章 采购需求</w:t>
      </w:r>
      <w:bookmarkEnd w:id="155"/>
      <w:r/>
      <w:bookmarkEnd w:id="156"/>
      <w:r/>
      <w:bookmarkEnd w:id="157"/>
      <w:r>
        <w:rPr>
          <w:rFonts w:hint="eastAsia" w:ascii="宋体" w:hAnsi="宋体" w:eastAsia="宋体" w:cs="宋体"/>
          <w:color w:val="000000"/>
          <w:sz w:val="36"/>
          <w:szCs w:val="36"/>
          <w:highlight w:val="none"/>
        </w:rPr>
      </w:r>
      <w:r/>
    </w:p>
    <w:p>
      <w:pPr>
        <w:pStyle w:val="736"/>
        <w:ind w:firstLine="600"/>
        <w:jc w:val="left"/>
        <w:spacing w:line="360" w:lineRule="auto"/>
        <w:rPr>
          <w:rFonts w:hint="eastAsia" w:ascii="黑体" w:hAnsi="黑体" w:eastAsia="黑体"/>
          <w:color w:val="000000"/>
          <w:sz w:val="30"/>
          <w:szCs w:val="30"/>
          <w:highlight w:val="none"/>
        </w:rPr>
      </w:pPr>
      <w:r/>
      <w:bookmarkStart w:id="658" w:name="_Toc120614281"/>
      <w:r/>
      <w:bookmarkStart w:id="659" w:name="_Toc49090575"/>
      <w:r/>
      <w:bookmarkStart w:id="660" w:name="_Toc26554093"/>
      <w:r>
        <w:rPr>
          <w:rFonts w:hint="eastAsia" w:ascii="黑体" w:hAnsi="黑体" w:eastAsia="黑体"/>
          <w:color w:val="000000"/>
          <w:sz w:val="30"/>
          <w:szCs w:val="30"/>
          <w:highlight w:val="none"/>
        </w:rPr>
        <w:t xml:space="preserve">本项目属性：</w:t>
      </w:r>
      <w:r>
        <w:rPr>
          <w:rFonts w:hint="eastAsia" w:ascii="黑体" w:hAnsi="黑体" w:eastAsia="黑体"/>
          <w:color w:val="000000"/>
          <w:sz w:val="30"/>
          <w:szCs w:val="30"/>
          <w:highlight w:val="none"/>
          <w:lang w:val="en-US" w:eastAsia="zh-CN"/>
        </w:rPr>
        <w:t xml:space="preserve">工程</w:t>
      </w:r>
      <w:r>
        <w:rPr>
          <w:rFonts w:hint="eastAsia" w:ascii="黑体" w:hAnsi="黑体" w:eastAsia="黑体"/>
          <w:color w:val="000000"/>
          <w:sz w:val="30"/>
          <w:szCs w:val="30"/>
          <w:highlight w:val="none"/>
        </w:rPr>
        <w:t xml:space="preserve">类项目</w:t>
      </w:r>
      <w:r>
        <w:rPr>
          <w:rFonts w:hint="eastAsia" w:ascii="黑体" w:hAnsi="黑体" w:eastAsia="黑体"/>
          <w:color w:val="000000"/>
          <w:sz w:val="30"/>
          <w:szCs w:val="30"/>
          <w:highlight w:val="none"/>
        </w:rPr>
      </w:r>
      <w:r/>
    </w:p>
    <w:p>
      <w:pPr>
        <w:pStyle w:val="73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736"/>
        <w:ind w:firstLine="480"/>
        <w:spacing w:line="360" w:lineRule="auto"/>
        <w:rPr>
          <w:rFonts w:hint="eastAsia"/>
          <w:b/>
          <w:color w:val="000000"/>
          <w:sz w:val="24"/>
          <w:highlight w:val="none"/>
        </w:rPr>
      </w:pPr>
      <w:r>
        <w:rPr>
          <w:rFonts w:hint="eastAsia" w:ascii="宋体" w:hAnsi="宋体"/>
          <w:bCs/>
          <w:color w:val="000000"/>
          <w:sz w:val="24"/>
          <w:szCs w:val="24"/>
          <w:highlight w:val="none"/>
        </w:rPr>
        <w:t xml:space="preserve">本项目标的物所属行业：建筑业。</w:t>
      </w:r>
      <w:r>
        <w:rPr>
          <w:rFonts w:hint="eastAsia"/>
          <w:b/>
          <w:color w:val="000000"/>
          <w:sz w:val="24"/>
          <w:highlight w:val="none"/>
        </w:rPr>
      </w:r>
      <w:r/>
    </w:p>
    <w:p>
      <w:pPr>
        <w:pStyle w:val="736"/>
        <w:ind w:firstLine="480"/>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rPr>
      </w:pPr>
      <w:r>
        <w:rPr>
          <w:rFonts w:hint="eastAsia" w:ascii="宋体" w:hAnsi="宋体"/>
          <w:b/>
          <w:color w:val="000000"/>
          <w:sz w:val="30"/>
          <w:szCs w:val="30"/>
          <w:highlight w:val="none"/>
          <w:lang w:val="en-US" w:eastAsia="zh-CN"/>
        </w:rPr>
        <w:t xml:space="preserve">第一部分  </w:t>
      </w:r>
      <w:r>
        <w:rPr>
          <w:rFonts w:hint="eastAsia" w:ascii="宋体" w:hAnsi="宋体"/>
          <w:b/>
          <w:color w:val="000000"/>
          <w:sz w:val="30"/>
          <w:szCs w:val="30"/>
          <w:highlight w:val="none"/>
        </w:rPr>
        <w:t xml:space="preserve">技术需求：项目配置、技术参数等</w:t>
      </w:r>
      <w:r>
        <w:rPr>
          <w:rFonts w:hint="eastAsia" w:ascii="宋体" w:hAnsi="宋体"/>
          <w:b/>
          <w:color w:val="000000"/>
          <w:sz w:val="30"/>
          <w:szCs w:val="30"/>
          <w:highlight w:val="none"/>
        </w:rPr>
      </w:r>
      <w:r/>
    </w:p>
    <w:p>
      <w:pPr>
        <w:pStyle w:val="73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（一）报价说明</w:t>
      </w:r>
      <w:r>
        <w:rPr>
          <w:rFonts w:ascii="宋体" w:hAnsi="宋体" w:cs="宋体"/>
          <w:color w:val="000000"/>
          <w:sz w:val="24"/>
          <w:highlight w:val="none"/>
        </w:rPr>
      </w:r>
      <w:r/>
    </w:p>
    <w:p>
      <w:pPr>
        <w:pStyle w:val="736"/>
        <w:ind w:left="18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36"/>
        <w:ind w:left="181"/>
        <w:spacing w:line="360" w:lineRule="auto"/>
        <w:rPr>
          <w:rFonts w:ascii="宋体" w:hAnsi="宋体"/>
          <w:color w:val="000000"/>
          <w:sz w:val="24"/>
          <w:highlight w:val="none"/>
        </w:rPr>
      </w:pPr>
      <w:r>
        <w:rPr>
          <w:rFonts w:hint="eastAsia" w:ascii="宋体" w:hAnsi="宋体"/>
          <w:color w:val="000000"/>
          <w:sz w:val="24"/>
          <w:highlight w:val="none"/>
        </w:rPr>
        <w:t xml:space="preserve">（二）投标须承诺内容</w:t>
      </w:r>
      <w:r>
        <w:rPr>
          <w:rFonts w:ascii="宋体" w:hAnsi="宋体"/>
          <w:color w:val="000000"/>
          <w:sz w:val="24"/>
          <w:highlight w:val="none"/>
        </w:rPr>
      </w:r>
      <w:r/>
    </w:p>
    <w:p>
      <w:pPr>
        <w:pStyle w:val="736"/>
        <w:ind w:firstLine="480"/>
        <w:spacing w:line="360" w:lineRule="auto"/>
        <w:tabs>
          <w:tab w:val="left" w:pos="18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t xml:space="preserve">1.</w:t>
      </w:r>
      <w:r>
        <w:rPr>
          <w:rFonts w:hint="eastAsia" w:ascii="宋体" w:hAnsi="宋体"/>
          <w:color w:val="000000"/>
          <w:sz w:val="24"/>
          <w:highlight w:val="none"/>
        </w:rPr>
        <w:t xml:space="preserve">工程时间：施工时，必须服从</w:t>
      </w:r>
      <w:r>
        <w:rPr>
          <w:rFonts w:hint="eastAsia" w:ascii="宋体" w:hAnsi="宋体" w:eastAsia="宋体"/>
          <w:color w:val="000000"/>
          <w:sz w:val="24"/>
          <w:highlight w:val="none"/>
          <w:lang w:val="en-US" w:eastAsia="zh-CN"/>
        </w:rPr>
        <w:t xml:space="preserve">采购人</w:t>
      </w:r>
      <w:r>
        <w:rPr>
          <w:rFonts w:hint="eastAsia" w:ascii="宋体" w:hAnsi="宋体"/>
          <w:color w:val="000000"/>
          <w:sz w:val="24"/>
          <w:highlight w:val="none"/>
        </w:rPr>
        <w:t xml:space="preserve">做出的时间上的安排</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736"/>
        <w:ind w:firstLine="480"/>
        <w:spacing w:line="360" w:lineRule="auto"/>
        <w:tabs>
          <w:tab w:val="left" w:pos="945" w:leader="none"/>
          <w:tab w:val="left" w:pos="1125" w:leader="none"/>
        </w:tabs>
        <w:rPr>
          <w:rFonts w:ascii="宋体" w:hAnsi="宋体"/>
          <w:bCs/>
          <w:color w:val="000000"/>
          <w:sz w:val="24"/>
          <w:highlight w:val="none"/>
        </w:rPr>
      </w:pPr>
      <w:r>
        <w:rPr>
          <w:rFonts w:hint="eastAsia" w:ascii="宋体" w:hAnsi="宋体" w:eastAsia="宋体"/>
          <w:bCs/>
          <w:color w:val="000000"/>
          <w:sz w:val="24"/>
          <w:highlight w:val="none"/>
          <w:lang w:eastAsia="zh-CN"/>
        </w:rPr>
        <w:t xml:space="preserve">2.</w:t>
      </w:r>
      <w:r>
        <w:rPr>
          <w:rFonts w:hint="eastAsia" w:ascii="宋体" w:hAnsi="宋体"/>
          <w:bCs/>
          <w:color w:val="000000"/>
          <w:sz w:val="24"/>
          <w:highlight w:val="none"/>
        </w:rPr>
        <w:t xml:space="preserve">属于保修范围</w:t>
      </w:r>
      <w:r>
        <w:rPr>
          <w:rFonts w:hint="eastAsia" w:ascii="宋体" w:hAnsi="宋体" w:eastAsia="宋体"/>
          <w:bCs/>
          <w:color w:val="000000"/>
          <w:sz w:val="24"/>
          <w:highlight w:val="none"/>
          <w:lang w:eastAsia="zh-CN"/>
        </w:rPr>
        <w:t xml:space="preserve">内</w:t>
      </w:r>
      <w:r>
        <w:rPr>
          <w:rFonts w:hint="eastAsia" w:ascii="宋体" w:hAnsi="宋体"/>
          <w:bCs/>
          <w:color w:val="000000"/>
          <w:sz w:val="24"/>
          <w:highlight w:val="none"/>
        </w:rPr>
        <w:t xml:space="preserve">的项目，</w:t>
      </w:r>
      <w:r>
        <w:rPr>
          <w:rFonts w:hint="eastAsia" w:ascii="宋体" w:hAnsi="宋体" w:cs="宋体"/>
          <w:color w:val="000000"/>
          <w:sz w:val="24"/>
          <w:highlight w:val="none"/>
        </w:rPr>
        <w:t xml:space="preserve">成交供应商</w:t>
      </w:r>
      <w:r>
        <w:rPr>
          <w:rFonts w:hint="eastAsia" w:ascii="宋体" w:hAnsi="宋体"/>
          <w:bCs/>
          <w:color w:val="000000"/>
          <w:sz w:val="24"/>
          <w:highlight w:val="none"/>
        </w:rPr>
        <w:t xml:space="preserve">应当在接到报修通</w:t>
      </w:r>
      <w:r>
        <w:rPr>
          <w:rFonts w:hint="eastAsia" w:ascii="宋体" w:hAnsi="宋体" w:eastAsia="宋体"/>
          <w:bCs/>
          <w:color w:val="000000"/>
          <w:sz w:val="24"/>
          <w:highlight w:val="none"/>
          <w:lang w:eastAsia="zh-CN"/>
        </w:rPr>
        <w:t xml:space="preserve">知之</w:t>
      </w:r>
      <w:r>
        <w:rPr>
          <w:rFonts w:hint="eastAsia" w:ascii="宋体" w:hAnsi="宋体"/>
          <w:bCs/>
          <w:color w:val="000000"/>
          <w:sz w:val="24"/>
          <w:highlight w:val="none"/>
        </w:rPr>
        <w:t xml:space="preserve">日起2小时之内响应，12小时之内到现场维修。</w:t>
      </w:r>
      <w:r>
        <w:rPr>
          <w:rFonts w:ascii="宋体" w:hAnsi="宋体"/>
          <w:bCs/>
          <w:color w:val="000000"/>
          <w:sz w:val="24"/>
          <w:highlight w:val="none"/>
        </w:rPr>
      </w:r>
      <w:r/>
    </w:p>
    <w:p>
      <w:pPr>
        <w:pStyle w:val="736"/>
        <w:ind w:firstLine="480"/>
        <w:spacing w:line="360" w:lineRule="auto"/>
        <w:tabs>
          <w:tab w:val="left" w:pos="945" w:leader="none"/>
          <w:tab w:val="left" w:pos="1125" w:leader="none"/>
        </w:tabs>
        <w:rPr>
          <w:rFonts w:ascii="宋体" w:hAnsi="宋体"/>
          <w:bCs/>
          <w:color w:val="000000"/>
          <w:sz w:val="24"/>
          <w:highlight w:val="none"/>
        </w:rPr>
      </w:pPr>
      <w:r>
        <w:rPr>
          <w:rFonts w:hint="eastAsia" w:ascii="宋体" w:hAnsi="宋体" w:eastAsia="宋体"/>
          <w:bCs/>
          <w:color w:val="000000"/>
          <w:sz w:val="24"/>
          <w:highlight w:val="none"/>
          <w:lang w:eastAsia="zh-CN"/>
        </w:rPr>
        <w:t xml:space="preserve">3.</w:t>
      </w:r>
      <w:r>
        <w:rPr>
          <w:rFonts w:hint="eastAsia" w:ascii="宋体" w:hAnsi="宋体"/>
          <w:bCs/>
          <w:color w:val="000000"/>
          <w:sz w:val="24"/>
          <w:highlight w:val="none"/>
        </w:rPr>
        <w:t xml:space="preserve">施工全程</w:t>
      </w:r>
      <w:r>
        <w:rPr>
          <w:rFonts w:hint="eastAsia" w:ascii="宋体" w:hAnsi="宋体" w:eastAsia="宋体"/>
          <w:bCs/>
          <w:color w:val="000000"/>
          <w:sz w:val="24"/>
          <w:highlight w:val="none"/>
          <w:lang w:eastAsia="zh-CN"/>
        </w:rPr>
        <w:t xml:space="preserve">需</w:t>
      </w:r>
      <w:r>
        <w:rPr>
          <w:rFonts w:hint="eastAsia" w:ascii="宋体" w:hAnsi="宋体"/>
          <w:bCs/>
          <w:color w:val="000000"/>
          <w:sz w:val="24"/>
          <w:highlight w:val="none"/>
        </w:rPr>
        <w:t xml:space="preserve">保障施工人员和</w:t>
      </w:r>
      <w:r>
        <w:rPr>
          <w:rFonts w:hint="eastAsia" w:ascii="宋体" w:hAnsi="宋体" w:eastAsia="宋体"/>
          <w:bCs/>
          <w:color w:val="000000"/>
          <w:sz w:val="24"/>
          <w:highlight w:val="none"/>
          <w:lang w:val="en-US" w:eastAsia="zh-CN"/>
        </w:rPr>
        <w:t xml:space="preserve">采购方</w:t>
      </w:r>
      <w:r>
        <w:rPr>
          <w:rFonts w:hint="eastAsia" w:ascii="宋体" w:hAnsi="宋体"/>
          <w:bCs/>
          <w:color w:val="000000"/>
          <w:sz w:val="24"/>
          <w:highlight w:val="none"/>
        </w:rPr>
        <w:t xml:space="preserve">人员、设施设备的安全，如果在施工过程中</w:t>
      </w:r>
      <w:r>
        <w:rPr>
          <w:rFonts w:hint="eastAsia" w:ascii="宋体" w:hAnsi="宋体" w:eastAsia="宋体"/>
          <w:bCs/>
          <w:color w:val="000000"/>
          <w:sz w:val="24"/>
          <w:highlight w:val="none"/>
          <w:lang w:eastAsia="zh-CN"/>
        </w:rPr>
        <w:t xml:space="preserve">造成</w:t>
      </w:r>
      <w:r>
        <w:rPr>
          <w:rFonts w:hint="eastAsia" w:ascii="宋体" w:hAnsi="宋体"/>
          <w:bCs/>
          <w:color w:val="000000"/>
          <w:sz w:val="24"/>
          <w:highlight w:val="none"/>
        </w:rPr>
        <w:t xml:space="preserve">设备的损坏或人员伤亡成交供应商需</w:t>
      </w:r>
      <w:r>
        <w:rPr>
          <w:rFonts w:hint="eastAsia" w:ascii="宋体" w:hAnsi="宋体"/>
          <w:b/>
          <w:color w:val="000000"/>
          <w:sz w:val="24"/>
          <w:highlight w:val="none"/>
        </w:rPr>
        <w:t xml:space="preserve">全额</w:t>
      </w:r>
      <w:r>
        <w:rPr>
          <w:rFonts w:hint="eastAsia" w:ascii="宋体" w:hAnsi="宋体"/>
          <w:bCs/>
          <w:color w:val="000000"/>
          <w:sz w:val="24"/>
          <w:highlight w:val="none"/>
        </w:rPr>
        <w:t xml:space="preserve">负责赔偿。完工后及时处理施工产生的垃圾，并对垃圾按类投放，保持周围环境的整洁。</w:t>
      </w:r>
      <w:r>
        <w:rPr>
          <w:rFonts w:ascii="宋体" w:hAnsi="宋体"/>
          <w:bCs/>
          <w:color w:val="000000"/>
          <w:sz w:val="24"/>
          <w:highlight w:val="none"/>
        </w:rPr>
      </w:r>
      <w:r/>
    </w:p>
    <w:p>
      <w:pPr>
        <w:pStyle w:val="736"/>
        <w:ind w:firstLine="480"/>
        <w:spacing w:line="360" w:lineRule="auto"/>
        <w:tabs>
          <w:tab w:val="left" w:pos="945" w:leader="none"/>
          <w:tab w:val="left" w:pos="1125" w:leader="none"/>
        </w:tabs>
        <w:rPr>
          <w:rFonts w:ascii="宋体" w:hAnsi="宋体"/>
          <w:b/>
          <w:color w:val="000000"/>
          <w:sz w:val="24"/>
          <w:highlight w:val="none"/>
        </w:rPr>
      </w:pPr>
      <w:r>
        <w:rPr>
          <w:rFonts w:hint="eastAsia" w:ascii="宋体" w:hAnsi="宋体" w:eastAsia="宋体"/>
          <w:b/>
          <w:color w:val="000000"/>
          <w:sz w:val="24"/>
          <w:highlight w:val="none"/>
          <w:lang w:eastAsia="zh-CN"/>
        </w:rPr>
        <w:t xml:space="preserve">4.</w:t>
      </w:r>
      <w:r>
        <w:rPr>
          <w:rFonts w:hint="eastAsia" w:ascii="宋体" w:hAnsi="宋体"/>
          <w:b/>
          <w:color w:val="000000"/>
          <w:sz w:val="24"/>
          <w:highlight w:val="none"/>
        </w:rPr>
        <w:t xml:space="preserve">成交供应商需承诺因知识产权、价值和成本引起的纠纷由成交供应商承担一切责任。</w:t>
      </w:r>
      <w:r>
        <w:rPr>
          <w:rFonts w:ascii="宋体" w:hAnsi="宋体"/>
          <w:b/>
          <w:color w:val="000000"/>
          <w:sz w:val="24"/>
          <w:highlight w:val="none"/>
        </w:rPr>
      </w:r>
      <w:r/>
    </w:p>
    <w:p>
      <w:pPr>
        <w:pStyle w:val="736"/>
        <w:ind w:firstLine="480"/>
        <w:spacing w:line="360" w:lineRule="auto"/>
        <w:rPr>
          <w:rFonts w:ascii="宋体" w:hAnsi="宋体" w:cs="宋体"/>
          <w:color w:val="000000" w:themeColor="text1"/>
          <w:sz w:val="24"/>
          <w:highlight w:val="none"/>
        </w:rPr>
      </w:pPr>
      <w:r>
        <w:rPr>
          <w:rFonts w:hint="eastAsia" w:ascii="宋体" w:hAnsi="宋体" w:eastAsia="宋体"/>
          <w:color w:val="000000"/>
          <w:sz w:val="24"/>
          <w:highlight w:val="none"/>
          <w:lang w:eastAsia="zh-CN"/>
        </w:rPr>
        <w:t xml:space="preserve">5.</w:t>
      </w:r>
      <w:r>
        <w:rPr>
          <w:rFonts w:hint="eastAsia" w:ascii="宋体" w:hAnsi="宋体" w:cs="宋体"/>
          <w:color w:val="000000"/>
          <w:sz w:val="24"/>
          <w:highlight w:val="none"/>
        </w:rPr>
        <w:t xml:space="preserve">质</w:t>
      </w:r>
      <w:r>
        <w:rPr>
          <w:rFonts w:hint="eastAsia" w:ascii="宋体" w:hAnsi="宋体" w:cs="宋体"/>
          <w:color w:val="000000" w:themeColor="text1"/>
          <w:sz w:val="24"/>
          <w:highlight w:val="none"/>
        </w:rPr>
        <w:t xml:space="preserve">保期：2年</w:t>
      </w:r>
      <w:r>
        <w:rPr>
          <w:rFonts w:ascii="宋体" w:hAnsi="宋体" w:cs="宋体"/>
          <w:color w:val="000000" w:themeColor="text1"/>
          <w:sz w:val="24"/>
          <w:highlight w:val="none"/>
        </w:rPr>
      </w:r>
      <w:r>
        <w:rPr>
          <w:color w:val="000000" w:themeColor="text1"/>
        </w:rPr>
      </w:r>
    </w:p>
    <w:p>
      <w:pPr>
        <w:pStyle w:val="736"/>
        <w:ind w:firstLine="480"/>
        <w:jc w:val="left"/>
        <w:spacing w:line="360" w:lineRule="auto"/>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6.</w:t>
      </w:r>
      <w:r>
        <w:rPr>
          <w:rFonts w:hint="eastAsia" w:ascii="宋体" w:hAnsi="宋体" w:cs="宋体"/>
          <w:color w:val="000000" w:themeColor="text1"/>
          <w:sz w:val="24"/>
          <w:highlight w:val="none"/>
        </w:rPr>
        <w:t xml:space="preserve">工期：</w:t>
      </w:r>
      <w:r>
        <w:rPr>
          <w:rFonts w:hint="eastAsia" w:ascii="宋体" w:hAnsi="宋体" w:eastAsia="宋体" w:cs="宋体"/>
          <w:color w:val="000000" w:themeColor="text1"/>
          <w:sz w:val="24"/>
          <w:szCs w:val="24"/>
          <w:highlight w:val="none"/>
          <w:lang w:val="en-US" w:eastAsia="zh-CN"/>
        </w:rPr>
        <w:t xml:space="preserve">工期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60天；</w:t>
      </w:r>
      <w:r>
        <w:rPr>
          <w:rFonts w:hint="eastAsia" w:ascii="宋体" w:hAnsi="宋体"/>
          <w:color w:val="000000" w:themeColor="text1"/>
          <w:sz w:val="24"/>
          <w:highlight w:val="none"/>
        </w:rPr>
        <w:t xml:space="preserve">误期违约金：1000元/天</w:t>
      </w:r>
      <w:r>
        <w:rPr>
          <w:rFonts w:hint="eastAsia" w:ascii="宋体" w:hAnsi="宋体" w:eastAsia="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rPr>
      </w:r>
    </w:p>
    <w:p>
      <w:pPr>
        <w:pStyle w:val="736"/>
        <w:ind w:firstLine="480"/>
        <w:spacing w:line="360" w:lineRule="auto"/>
        <w:rPr>
          <w:rFonts w:ascii="宋体" w:hAnsi="宋体"/>
          <w:bCs/>
          <w:color w:val="000000" w:themeColor="text1"/>
          <w:sz w:val="24"/>
          <w:highlight w:val="none"/>
        </w:rPr>
      </w:pPr>
      <w:r>
        <w:rPr>
          <w:rFonts w:hint="eastAsia" w:ascii="宋体" w:hAnsi="宋体" w:eastAsia="宋体" w:cs="宋体"/>
          <w:color w:val="000000" w:themeColor="text1"/>
          <w:sz w:val="24"/>
          <w:highlight w:val="none"/>
          <w:lang w:eastAsia="zh-CN"/>
        </w:rPr>
        <w:t xml:space="preserve">7.</w:t>
      </w:r>
      <w:r>
        <w:rPr>
          <w:rFonts w:hint="eastAsia" w:ascii="宋体" w:hAnsi="宋体" w:cs="宋体"/>
          <w:color w:val="000000" w:themeColor="text1"/>
          <w:sz w:val="24"/>
          <w:highlight w:val="none"/>
        </w:rPr>
        <w:t xml:space="preserve">质量等级</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一次性验收合格；质量违约金：单位工程总造价的3％；</w:t>
      </w:r>
      <w:r>
        <w:rPr>
          <w:rFonts w:ascii="宋体" w:hAnsi="宋体"/>
          <w:bCs/>
          <w:color w:val="000000" w:themeColor="text1"/>
          <w:sz w:val="24"/>
          <w:highlight w:val="none"/>
        </w:rPr>
      </w:r>
      <w:r>
        <w:rPr>
          <w:color w:val="000000" w:themeColor="text1"/>
        </w:rPr>
      </w:r>
    </w:p>
    <w:p>
      <w:pPr>
        <w:pStyle w:val="736"/>
        <w:ind w:firstLine="480"/>
        <w:spacing w:line="360" w:lineRule="auto"/>
        <w:rPr>
          <w:rFonts w:ascii="宋体" w:hAnsi="宋体"/>
          <w:color w:val="000000" w:themeColor="text1"/>
          <w:sz w:val="24"/>
          <w:highlight w:val="none"/>
        </w:rPr>
      </w:pPr>
      <w:r>
        <w:rPr>
          <w:rFonts w:hint="eastAsia" w:ascii="宋体" w:hAnsi="宋体" w:eastAsia="宋体"/>
          <w:color w:val="000000" w:themeColor="text1"/>
          <w:sz w:val="24"/>
          <w:highlight w:val="none"/>
          <w:lang w:eastAsia="zh-CN"/>
        </w:rPr>
        <w:t xml:space="preserve">8.</w:t>
      </w:r>
      <w:r>
        <w:rPr>
          <w:rFonts w:hint="eastAsia" w:ascii="宋体" w:hAnsi="宋体" w:eastAsia="宋体"/>
          <w:color w:val="000000" w:themeColor="text1"/>
          <w:sz w:val="24"/>
          <w:highlight w:val="none"/>
          <w:lang w:val="en-US" w:eastAsia="zh-CN"/>
        </w:rPr>
        <w:t xml:space="preserve">付款方式：</w:t>
      </w:r>
      <w:r>
        <w:rPr>
          <w:rFonts w:hint="eastAsia" w:ascii="宋体" w:hAnsi="宋体" w:eastAsia="宋体"/>
          <w:color w:val="000000" w:themeColor="text1"/>
          <w:sz w:val="24"/>
          <w:highlight w:val="none"/>
          <w:lang w:val="en-US" w:eastAsia="zh-CN"/>
        </w:rPr>
        <w:t xml:space="preserve">工程经验收合格，审计结束后半年内付至审定价的80%，余款一年后付清。付款时，承包人应出具增值税发票。</w:t>
      </w:r>
      <w:r>
        <w:rPr>
          <w:rFonts w:ascii="宋体" w:hAnsi="宋体"/>
          <w:color w:val="000000" w:themeColor="text1"/>
          <w:sz w:val="24"/>
          <w:highlight w:val="none"/>
        </w:rPr>
      </w:r>
      <w:r>
        <w:rPr>
          <w:color w:val="000000" w:themeColor="text1"/>
        </w:rPr>
      </w:r>
    </w:p>
    <w:p>
      <w:pPr>
        <w:pStyle w:val="736"/>
        <w:ind w:firstLine="480"/>
        <w:spacing w:line="360" w:lineRule="auto"/>
        <w:tabs>
          <w:tab w:val="left" w:pos="180" w:leader="none"/>
        </w:tabs>
        <w:rPr>
          <w:color w:val="000000"/>
          <w:highlight w:val="none"/>
        </w:rPr>
      </w:pPr>
      <w:r>
        <w:rPr>
          <w:rFonts w:hint="eastAsia" w:ascii="宋体" w:hAnsi="宋体" w:eastAsia="宋体"/>
          <w:color w:val="000000"/>
          <w:sz w:val="24"/>
          <w:highlight w:val="none"/>
          <w:lang w:eastAsia="zh-CN"/>
        </w:rPr>
        <w:t xml:space="preserve">9.</w:t>
      </w:r>
      <w:r>
        <w:rPr>
          <w:rFonts w:hint="eastAsia" w:ascii="宋体" w:hAnsi="宋体" w:cs="宋体"/>
          <w:color w:val="000000"/>
          <w:sz w:val="24"/>
          <w:highlight w:val="none"/>
        </w:rPr>
        <w:t xml:space="preserve">验收标准：符合国家行业标</w:t>
      </w:r>
      <w:r>
        <w:rPr>
          <w:rFonts w:hint="eastAsia" w:ascii="宋体" w:hAnsi="宋体" w:eastAsia="宋体" w:cs="宋体"/>
          <w:color w:val="000000"/>
          <w:sz w:val="24"/>
          <w:highlight w:val="none"/>
          <w:lang w:eastAsia="zh-CN"/>
        </w:rPr>
        <w:t xml:space="preserve">准和</w:t>
      </w:r>
      <w:r>
        <w:rPr>
          <w:rFonts w:hint="eastAsia" w:ascii="宋体" w:hAnsi="宋体" w:cs="宋体"/>
          <w:color w:val="000000"/>
          <w:sz w:val="24"/>
          <w:highlight w:val="none"/>
        </w:rPr>
        <w:t xml:space="preserve">技术规范要求。</w:t>
      </w:r>
      <w:r>
        <w:rPr>
          <w:rFonts w:hint="eastAsia" w:ascii="宋体" w:hAnsi="宋体"/>
          <w:color w:val="000000"/>
          <w:sz w:val="24"/>
          <w:highlight w:val="none"/>
        </w:rPr>
        <w:t xml:space="preserve">中标人须协助采购人确保完成锡既建安</w:t>
      </w:r>
      <w:r>
        <w:rPr>
          <w:rFonts w:hint="eastAsia" w:ascii="宋体" w:hAnsi="宋体" w:eastAsia="宋体"/>
          <w:color w:val="000000"/>
          <w:sz w:val="24"/>
          <w:highlight w:val="none"/>
          <w:lang w:eastAsia="zh-CN"/>
        </w:rPr>
        <w:t xml:space="preserve">〔2021〕3号</w:t>
      </w:r>
      <w:r>
        <w:rPr>
          <w:rFonts w:hint="eastAsia" w:ascii="宋体" w:hAnsi="宋体"/>
          <w:color w:val="000000"/>
          <w:sz w:val="24"/>
          <w:highlight w:val="none"/>
        </w:rPr>
        <w:t xml:space="preserve">“关于明确既有建筑改造和装饰装修工程建设管理有关事项的通知”内容。完成验收工作。</w:t>
      </w:r>
      <w:r>
        <w:rPr>
          <w:color w:val="000000"/>
          <w:highlight w:val="none"/>
        </w:rPr>
      </w:r>
      <w:r/>
    </w:p>
    <w:p>
      <w:pPr>
        <w:pStyle w:val="736"/>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rPr>
        <w:t xml:space="preserve">（三）</w:t>
      </w:r>
      <w:r>
        <w:rPr>
          <w:rFonts w:hint="eastAsia" w:ascii="宋体" w:hAnsi="宋体"/>
          <w:color w:val="000000"/>
          <w:sz w:val="24"/>
          <w:highlight w:val="none"/>
          <w:lang w:val="en-US" w:eastAsia="zh-CN"/>
        </w:rPr>
        <w:t xml:space="preserve">项目概况</w:t>
      </w:r>
      <w:r>
        <w:rPr>
          <w:rFonts w:hint="eastAsia" w:ascii="宋体" w:hAnsi="宋体"/>
          <w:color w:val="000000"/>
          <w:sz w:val="24"/>
          <w:highlight w:val="none"/>
          <w:lang w:val="en-US" w:eastAsia="zh-CN"/>
        </w:rPr>
      </w:r>
      <w:r/>
    </w:p>
    <w:p>
      <w:pPr>
        <w:pStyle w:val="736"/>
        <w:ind w:firstLine="360"/>
        <w:spacing w:line="360" w:lineRule="auto"/>
        <w:tabs>
          <w:tab w:val="left" w:pos="945" w:leader="none"/>
          <w:tab w:val="left" w:pos="1125" w:leader="none"/>
        </w:tabs>
        <w:rPr>
          <w:rFonts w:hint="eastAsia" w:ascii="宋体" w:hAnsi="宋体" w:eastAsia="Arial"/>
          <w:color w:val="000000" w:themeColor="text1"/>
          <w:sz w:val="24"/>
          <w:highlight w:val="none"/>
        </w:rPr>
      </w:pPr>
      <w:r>
        <w:rPr>
          <w:rFonts w:hint="eastAsia" w:ascii="宋体" w:hAnsi="宋体" w:eastAsia="Arial"/>
          <w:color w:val="000000" w:themeColor="text1"/>
          <w:sz w:val="24"/>
          <w:highlight w:val="none"/>
        </w:rPr>
        <w:t xml:space="preserve">利用暑假对学校东西两校区进行零星维修，内容包括连廊修复、墙体修复、吊顶维修、实训室内电线重排等。</w:t>
      </w:r>
      <w:r>
        <w:rPr>
          <w:rFonts w:hint="eastAsia" w:ascii="宋体" w:hAnsi="宋体" w:eastAsia="Arial"/>
          <w:color w:val="000000" w:themeColor="text1"/>
          <w:sz w:val="24"/>
          <w:highlight w:val="none"/>
        </w:rPr>
      </w:r>
      <w:r>
        <w:rPr>
          <w:color w:val="000000" w:themeColor="text1"/>
        </w:rPr>
      </w:r>
    </w:p>
    <w:p>
      <w:pPr>
        <w:pStyle w:val="736"/>
        <w:ind w:firstLine="360"/>
        <w:spacing w:line="360" w:lineRule="auto"/>
        <w:tabs>
          <w:tab w:val="left" w:pos="945" w:leader="none"/>
          <w:tab w:val="left" w:pos="112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w:t>
      </w:r>
      <w:r>
        <w:rPr>
          <w:rFonts w:hint="eastAsia" w:ascii="宋体" w:hAnsi="宋体" w:eastAsia="宋体"/>
          <w:b/>
          <w:color w:val="000000"/>
          <w:sz w:val="30"/>
          <w:szCs w:val="30"/>
          <w:highlight w:val="none"/>
          <w:lang w:val="en-US" w:eastAsia="zh-CN"/>
        </w:rPr>
        <w:t xml:space="preserve">二</w:t>
      </w:r>
      <w:r>
        <w:rPr>
          <w:rFonts w:hint="eastAsia" w:ascii="宋体" w:hAnsi="宋体"/>
          <w:b/>
          <w:color w:val="000000"/>
          <w:sz w:val="30"/>
          <w:szCs w:val="30"/>
          <w:highlight w:val="none"/>
        </w:rPr>
        <w:t xml:space="preserve">部分  政府采购政策（包括但不限于下列具体政策要求）</w:t>
      </w:r>
      <w:r>
        <w:rPr>
          <w:rFonts w:hint="eastAsia" w:ascii="宋体" w:hAnsi="宋体"/>
          <w:b/>
          <w:bCs/>
          <w:color w:val="000000"/>
          <w:sz w:val="30"/>
          <w:szCs w:val="30"/>
          <w:highlight w:val="none"/>
        </w:rPr>
      </w:r>
      <w:r/>
    </w:p>
    <w:p>
      <w:pPr>
        <w:pStyle w:val="736"/>
        <w:numPr>
          <w:ilvl w:val="1"/>
          <w:numId w:val="8"/>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736"/>
        <w:numPr>
          <w:ilvl w:val="1"/>
          <w:numId w:val="8"/>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73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73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736"/>
        <w:numPr>
          <w:ilvl w:val="1"/>
          <w:numId w:val="8"/>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736"/>
        <w:numPr>
          <w:ilvl w:val="1"/>
          <w:numId w:val="8"/>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736"/>
        <w:numPr>
          <w:ilvl w:val="1"/>
          <w:numId w:val="8"/>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736"/>
        <w:numPr>
          <w:ilvl w:val="1"/>
          <w:numId w:val="8"/>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eastAsia="宋体"/>
          <w:bCs/>
          <w:color w:val="000000"/>
          <w:sz w:val="24"/>
          <w:szCs w:val="24"/>
          <w:highlight w:val="none"/>
          <w:lang w:eastAsia="zh-CN"/>
        </w:rPr>
        <w:t xml:space="preserve">，</w:t>
      </w:r>
      <w:r>
        <w:rPr>
          <w:rFonts w:hint="eastAsia" w:ascii="宋体"/>
          <w:bCs/>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73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736"/>
        <w:numPr>
          <w:ilvl w:val="1"/>
          <w:numId w:val="8"/>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736"/>
        <w:numPr>
          <w:ilvl w:val="1"/>
          <w:numId w:val="8"/>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73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73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736"/>
        <w:ind w:firstLine="720"/>
        <w:spacing w:line="360" w:lineRule="auto"/>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rPr>
          <w:rFonts w:hint="eastAsia" w:ascii="黑体" w:hAnsi="黑体" w:eastAsia="黑体"/>
          <w:bCs/>
          <w:color w:val="000000"/>
          <w:sz w:val="36"/>
          <w:szCs w:val="36"/>
          <w:highlight w:val="none"/>
        </w:rPr>
      </w:r>
      <w:r/>
    </w:p>
    <w:p>
      <w:pPr>
        <w:pStyle w:val="736"/>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第五章  </w:t>
      </w:r>
      <w:r>
        <w:rPr>
          <w:rFonts w:hint="eastAsia" w:ascii="宋体" w:hAnsi="宋体" w:eastAsia="宋体" w:cs="宋体"/>
          <w:b w:val="0"/>
          <w:bCs w:val="0"/>
          <w:color w:val="000000"/>
          <w:sz w:val="36"/>
          <w:szCs w:val="36"/>
          <w:highlight w:val="none"/>
        </w:rPr>
        <w:t xml:space="preserve">评标方法与评标标准</w:t>
      </w:r>
      <w:r>
        <w:rPr>
          <w:rFonts w:hint="eastAsia" w:ascii="宋体" w:hAnsi="宋体" w:eastAsia="宋体" w:cs="宋体"/>
          <w:bCs/>
          <w:color w:val="000000"/>
          <w:sz w:val="36"/>
          <w:szCs w:val="36"/>
          <w:highlight w:val="none"/>
        </w:rPr>
      </w:r>
      <w:r/>
    </w:p>
    <w:p>
      <w:pPr>
        <w:pStyle w:val="822"/>
        <w:ind w:firstLine="602"/>
        <w:spacing w:before="0" w:after="0"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第一部分评标方法</w:t>
      </w:r>
      <w:r>
        <w:rPr>
          <w:rFonts w:hint="eastAsia" w:ascii="宋体" w:hAnsi="宋体" w:eastAsia="宋体" w:cs="宋体"/>
          <w:b/>
          <w:color w:val="000000"/>
          <w:sz w:val="30"/>
          <w:szCs w:val="30"/>
          <w:highlight w:val="none"/>
        </w:rPr>
      </w:r>
      <w:r/>
    </w:p>
    <w:p>
      <w:pPr>
        <w:pStyle w:val="822"/>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投标人通过初审的，方可进入比较与评价程序。</w:t>
      </w:r>
      <w:r>
        <w:rPr>
          <w:rFonts w:hint="eastAsia" w:ascii="宋体" w:hAnsi="宋体" w:eastAsia="宋体" w:cs="宋体"/>
          <w:color w:val="000000"/>
          <w:highlight w:val="none"/>
        </w:rPr>
      </w:r>
      <w:r/>
    </w:p>
    <w:p>
      <w:pPr>
        <w:pStyle w:val="822"/>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比较与评价采用综合评分法。</w:t>
      </w:r>
      <w:r>
        <w:rPr>
          <w:rFonts w:hint="eastAsia" w:ascii="宋体" w:hAnsi="宋体" w:eastAsia="宋体" w:cs="宋体"/>
          <w:color w:val="000000"/>
          <w:highlight w:val="none"/>
        </w:rPr>
      </w:r>
      <w:r/>
    </w:p>
    <w:p>
      <w:pPr>
        <w:pStyle w:val="822"/>
        <w:spacing w:before="0" w:after="0" w:line="360" w:lineRule="auto"/>
        <w:rPr>
          <w:rStyle w:val="831"/>
          <w:rFonts w:hint="eastAsia" w:ascii="宋体" w:hAnsi="宋体" w:eastAsia="宋体" w:cs="宋体"/>
          <w:color w:val="000000"/>
          <w:highlight w:val="none"/>
        </w:rPr>
      </w:pPr>
      <w:r>
        <w:rPr>
          <w:rFonts w:hint="eastAsia" w:ascii="宋体" w:hAnsi="宋体" w:eastAsia="宋体" w:cs="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831"/>
          <w:rFonts w:hint="eastAsia" w:ascii="宋体" w:hAnsi="宋体" w:eastAsia="宋体" w:cs="宋体"/>
          <w:color w:val="000000"/>
          <w:highlight w:val="none"/>
        </w:rPr>
      </w:r>
      <w:r/>
    </w:p>
    <w:p>
      <w:pPr>
        <w:pStyle w:val="822"/>
        <w:spacing w:before="0" w:after="0" w:line="360" w:lineRule="auto"/>
        <w:rPr>
          <w:rFonts w:hint="eastAsia" w:ascii="宋体" w:hAnsi="宋体" w:eastAsia="宋体" w:cs="宋体"/>
          <w:color w:val="000000"/>
          <w:highlight w:val="none"/>
          <w:shd w:val="clear" w:color="ffffff" w:fill="d9d9d9"/>
        </w:rPr>
      </w:pPr>
      <w:r>
        <w:rPr>
          <w:rFonts w:hint="eastAsia" w:ascii="宋体" w:hAnsi="宋体" w:eastAsia="宋体" w:cs="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eastAsia="宋体" w:cs="宋体"/>
          <w:color w:val="000000"/>
          <w:highlight w:val="none"/>
          <w:shd w:val="clear" w:color="ffffff" w:fill="d9d9d9"/>
        </w:rPr>
      </w:r>
      <w:r/>
    </w:p>
    <w:p>
      <w:pPr>
        <w:pStyle w:val="736"/>
        <w:jc w:val="left"/>
        <w:spacing w:line="360" w:lineRule="auto"/>
        <w:widowControl/>
        <w:rPr>
          <w:rFonts w:ascii="Arial" w:hAnsi="Arial" w:eastAsia="宋体" w:cs="Arial"/>
          <w:b/>
          <w:color w:val="000000"/>
          <w:sz w:val="30"/>
          <w:szCs w:val="30"/>
          <w:highlight w:val="none"/>
        </w:rPr>
      </w:pPr>
      <w:r>
        <w:rPr>
          <w:rFonts w:cs="Arial"/>
          <w:b/>
          <w:color w:val="000000"/>
          <w:sz w:val="30"/>
          <w:szCs w:val="30"/>
          <w:highlight w:val="none"/>
        </w:rPr>
        <w:br w:type="page" w:clear="all"/>
      </w:r>
      <w:r>
        <w:rPr>
          <w:rFonts w:ascii="Arial" w:hAnsi="Arial" w:eastAsia="宋体" w:cs="Arial"/>
          <w:b/>
          <w:color w:val="000000"/>
          <w:sz w:val="30"/>
          <w:szCs w:val="30"/>
          <w:highlight w:val="none"/>
        </w:rPr>
      </w:r>
      <w:r/>
    </w:p>
    <w:p>
      <w:pPr>
        <w:pStyle w:val="822"/>
        <w:ind w:firstLine="602"/>
        <w:spacing w:before="0" w:after="0" w:line="360" w:lineRule="auto"/>
        <w:rPr>
          <w:rFonts w:cs="Arial"/>
          <w:b/>
          <w:color w:val="000000"/>
          <w:sz w:val="30"/>
          <w:szCs w:val="30"/>
          <w:highlight w:val="none"/>
        </w:rPr>
      </w:pPr>
      <w:r>
        <w:rPr>
          <w:rFonts w:hint="eastAsia" w:cs="Arial"/>
          <w:b/>
          <w:color w:val="000000"/>
          <w:sz w:val="30"/>
          <w:szCs w:val="30"/>
          <w:highlight w:val="none"/>
        </w:rPr>
        <w:t xml:space="preserve">第二部分评标标准</w:t>
      </w:r>
      <w:r>
        <w:rPr>
          <w:rFonts w:cs="Arial"/>
          <w:b/>
          <w:color w:val="000000"/>
          <w:sz w:val="30"/>
          <w:szCs w:val="30"/>
          <w:highlight w:val="none"/>
        </w:rPr>
      </w:r>
      <w:r/>
    </w:p>
    <w:p>
      <w:pPr>
        <w:pStyle w:val="822"/>
        <w:ind w:firstLine="562"/>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736"/>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rPr>
          <w:rFonts w:ascii="宋体" w:hAnsi="宋体"/>
          <w:b/>
          <w:bCs/>
          <w:color w:val="000000"/>
          <w:sz w:val="24"/>
          <w:szCs w:val="24"/>
          <w:highlight w:val="none"/>
        </w:rPr>
      </w:r>
      <w:r/>
    </w:p>
    <w:p>
      <w:pPr>
        <w:pStyle w:val="73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73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出具的属于监狱企业的证明文件扫描件。</w:t>
      </w:r>
      <w:r>
        <w:rPr>
          <w:rFonts w:ascii="宋体" w:hAnsi="宋体"/>
          <w:bCs/>
          <w:color w:val="000000"/>
          <w:sz w:val="24"/>
          <w:szCs w:val="24"/>
          <w:highlight w:val="none"/>
        </w:rPr>
      </w:r>
      <w:r/>
    </w:p>
    <w:p>
      <w:pPr>
        <w:pStyle w:val="73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73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ascii="宋体" w:hAnsi="宋体"/>
          <w:bCs/>
          <w:color w:val="000000"/>
          <w:sz w:val="24"/>
          <w:szCs w:val="24"/>
          <w:highlight w:val="none"/>
        </w:rPr>
      </w:r>
      <w:r/>
    </w:p>
    <w:p>
      <w:pPr>
        <w:pStyle w:val="73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73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36"/>
        <w:ind w:firstLine="480"/>
        <w:jc w:val="left"/>
        <w:spacing w:line="360" w:lineRule="auto"/>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822"/>
        <w:ind w:firstLine="360"/>
        <w:spacing w:before="0" w:after="0" w:line="360" w:lineRule="auto"/>
        <w:rPr>
          <w:rFonts w:ascii="宋体" w:hAnsi="宋体"/>
          <w:b/>
          <w:bCs/>
          <w:i/>
          <w:color w:val="000000"/>
          <w:sz w:val="28"/>
          <w:szCs w:val="28"/>
          <w:highlight w:val="none"/>
        </w:rPr>
      </w:pPr>
      <w:r>
        <w:rPr>
          <w:rFonts w:ascii="宋体" w:hAnsi="宋体"/>
          <w:b/>
          <w:bCs/>
          <w:i/>
          <w:color w:val="000000"/>
          <w:sz w:val="28"/>
          <w:szCs w:val="28"/>
          <w:highlight w:val="none"/>
        </w:rPr>
      </w:r>
      <w:r/>
    </w:p>
    <w:p>
      <w:pPr>
        <w:pStyle w:val="736"/>
        <w:jc w:val="left"/>
        <w:spacing w:line="360" w:lineRule="auto"/>
        <w:widowControl/>
        <w:rPr>
          <w:rFonts w:ascii="宋体" w:hAnsi="宋体" w:eastAsia="宋体" w:cs="Times New Roman"/>
          <w:b/>
          <w:color w:val="000000"/>
          <w:sz w:val="28"/>
          <w:szCs w:val="28"/>
          <w:highlight w:val="none"/>
        </w:rPr>
      </w:pPr>
      <w:r>
        <w:rPr>
          <w:rFonts w:ascii="宋体" w:hAnsi="宋体"/>
          <w:b/>
          <w:color w:val="000000"/>
          <w:sz w:val="28"/>
          <w:szCs w:val="28"/>
          <w:highlight w:val="none"/>
        </w:rPr>
        <w:br w:type="page" w:clear="all"/>
      </w:r>
      <w:r>
        <w:rPr>
          <w:rFonts w:ascii="宋体" w:hAnsi="宋体" w:eastAsia="宋体" w:cs="Times New Roman"/>
          <w:b/>
          <w:color w:val="000000"/>
          <w:sz w:val="28"/>
          <w:szCs w:val="28"/>
          <w:highlight w:val="none"/>
        </w:rPr>
      </w:r>
      <w:r/>
    </w:p>
    <w:p>
      <w:pPr>
        <w:pStyle w:val="822"/>
        <w:numPr>
          <w:ilvl w:val="0"/>
          <w:numId w:val="9"/>
        </w:numPr>
        <w:ind w:left="0" w:firstLine="562"/>
        <w:spacing w:before="0" w:after="0"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rPr>
      </w:r>
      <w:r/>
    </w:p>
    <w:p>
      <w:pPr>
        <w:pStyle w:val="73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满足磋商文件要求且最后磋商报价最低的价格为磋商基准价，其价格分为满分。其他供应商的价格分统一按照下列公式计算：</w:t>
      </w:r>
      <w:r>
        <w:rPr>
          <w:rFonts w:hint="eastAsia" w:ascii="宋体" w:hAnsi="宋体" w:eastAsia="宋体" w:cs="宋体"/>
          <w:color w:val="000000" w:themeColor="text1"/>
          <w:sz w:val="24"/>
          <w:szCs w:val="24"/>
          <w:highlight w:val="none"/>
        </w:rPr>
      </w:r>
      <w:r>
        <w:rPr>
          <w:color w:val="000000" w:themeColor="text1"/>
        </w:rPr>
      </w:r>
    </w:p>
    <w:p>
      <w:pPr>
        <w:pStyle w:val="73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磋商报价得分=（磋商基准价/最后磋商报价）×价格权值×100，结果保留两位小数。</w:t>
      </w:r>
      <w:r>
        <w:rPr>
          <w:rFonts w:hint="eastAsia" w:ascii="宋体" w:hAnsi="宋体" w:eastAsia="宋体" w:cs="宋体"/>
          <w:color w:val="000000" w:themeColor="text1"/>
          <w:sz w:val="24"/>
          <w:szCs w:val="24"/>
          <w:highlight w:val="none"/>
        </w:rPr>
      </w:r>
      <w:r>
        <w:rPr>
          <w:color w:val="000000" w:themeColor="text1"/>
        </w:rPr>
      </w:r>
    </w:p>
    <w:p>
      <w:pPr>
        <w:pStyle w:val="736"/>
        <w:ind w:firstLine="482"/>
        <w:jc w:val="left"/>
        <w:spacing w:line="360" w:lineRule="auto"/>
        <w:rPr>
          <w:rFonts w:ascii="宋体" w:hAnsi="宋体"/>
          <w:color w:val="000000"/>
          <w:sz w:val="24"/>
          <w:highlight w:val="none"/>
        </w:rPr>
      </w:pPr>
      <w:r>
        <w:rPr>
          <w:rFonts w:hint="eastAsia" w:ascii="宋体" w:hAnsi="宋体" w:cs="宋体"/>
          <w:color w:val="000000"/>
          <w:sz w:val="24"/>
          <w:szCs w:val="28"/>
          <w:highlight w:val="none"/>
        </w:rPr>
        <w:t xml:space="preserve">注：</w:t>
      </w:r>
      <w:r>
        <w:rPr>
          <w:rFonts w:hint="eastAsia" w:ascii="宋体" w:hAnsi="宋体"/>
          <w:color w:val="000000"/>
          <w:sz w:val="24"/>
          <w:highlight w:val="none"/>
        </w:rPr>
        <w:t xml:space="preserve">对本国产品的支持政策：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准及相关政策的通知》（国办发〔2025〕34号）。</w:t>
      </w:r>
      <w:r>
        <w:rPr>
          <w:rFonts w:ascii="宋体" w:hAnsi="宋体"/>
          <w:color w:val="000000"/>
          <w:sz w:val="24"/>
          <w:highlight w:val="none"/>
        </w:rPr>
      </w:r>
      <w:r/>
    </w:p>
    <w:p>
      <w:pPr>
        <w:pStyle w:val="736"/>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注意事项：</w:t>
      </w:r>
      <w:r>
        <w:rPr>
          <w:rFonts w:ascii="宋体" w:hAnsi="宋体" w:cs="宋体"/>
          <w:color w:val="000000"/>
          <w:sz w:val="24"/>
          <w:highlight w:val="none"/>
        </w:rPr>
      </w:r>
      <w:r/>
    </w:p>
    <w:p>
      <w:pPr>
        <w:pStyle w:val="736"/>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1）提供本国产品进行投标（报价）的供应商需在其</w:t>
      </w:r>
      <w:r>
        <w:rPr>
          <w:rFonts w:hint="eastAsia" w:ascii="宋体" w:hAnsi="宋体" w:cs="宋体"/>
          <w:color w:val="000000"/>
          <w:sz w:val="24"/>
          <w:highlight w:val="none"/>
        </w:rPr>
        <w:t xml:space="preserve">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ascii="宋体" w:hAnsi="宋体" w:cs="宋体"/>
          <w:color w:val="000000"/>
          <w:sz w:val="24"/>
          <w:highlight w:val="none"/>
        </w:rPr>
      </w:r>
      <w:r/>
    </w:p>
    <w:p>
      <w:pPr>
        <w:pStyle w:val="736"/>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ascii="宋体" w:hAnsi="宋体" w:cs="宋体"/>
          <w:color w:val="000000"/>
          <w:sz w:val="24"/>
          <w:highlight w:val="none"/>
        </w:rPr>
      </w:r>
      <w:r/>
    </w:p>
    <w:p>
      <w:pPr>
        <w:pStyle w:val="736"/>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当采购项目或者采购包中含有多种产品，除按上述要求提供《关于符合本国产品标准的声明函》外，供应商还应在《分项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ascii="宋体" w:hAnsi="宋体" w:cs="宋体"/>
          <w:color w:val="000000"/>
          <w:sz w:val="24"/>
          <w:highlight w:val="none"/>
        </w:rPr>
      </w:r>
      <w:r/>
    </w:p>
    <w:p>
      <w:pPr>
        <w:pStyle w:val="736"/>
        <w:ind w:firstLine="420"/>
        <w:spacing w:line="360" w:lineRule="auto"/>
        <w:rPr>
          <w:rFonts w:hint="eastAsia" w:ascii="宋体" w:hAnsi="宋体" w:eastAsia="Arial" w:cs="宋体"/>
          <w:color w:val="000000"/>
          <w:sz w:val="24"/>
          <w:highlight w:val="none"/>
        </w:rPr>
      </w:pPr>
      <w:r>
        <w:rPr>
          <w:rFonts w:hint="eastAsia" w:ascii="宋体" w:hAnsi="宋体" w:eastAsia="Arial" w:cs="宋体"/>
          <w:color w:val="000000"/>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rFonts w:hint="eastAsia" w:ascii="宋体" w:hAnsi="宋体" w:eastAsia="Arial" w:cs="宋体"/>
          <w:color w:val="000000"/>
          <w:sz w:val="24"/>
          <w:highlight w:val="none"/>
        </w:rPr>
      </w:r>
      <w:r/>
    </w:p>
    <w:p>
      <w:pPr>
        <w:pStyle w:val="73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）商务标部分（满分</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736"/>
        <w:ind w:firstLine="48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1.类似</w:t>
      </w:r>
      <w:r>
        <w:rPr>
          <w:rFonts w:hint="eastAsia" w:ascii="宋体" w:hAnsi="宋体" w:eastAsia="宋体" w:cs="宋体"/>
          <w:bCs/>
          <w:color w:val="000000"/>
          <w:sz w:val="24"/>
          <w:szCs w:val="24"/>
          <w:highlight w:val="none"/>
          <w:lang w:val="en-US" w:eastAsia="zh-CN" w:bidi="ar-SA"/>
        </w:rPr>
        <w:t xml:space="preserve">业绩（</w:t>
      </w: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分）</w:t>
      </w:r>
      <w:r>
        <w:rPr>
          <w:rFonts w:hint="eastAsia" w:ascii="宋体" w:hAnsi="宋体" w:eastAsia="宋体" w:cs="宋体"/>
          <w:bCs/>
          <w:color w:val="000000"/>
          <w:sz w:val="24"/>
          <w:szCs w:val="24"/>
          <w:highlight w:val="none"/>
          <w:lang w:val="en-US" w:eastAsia="zh-CN" w:bidi="ar-SA"/>
        </w:rPr>
      </w:r>
      <w:r/>
    </w:p>
    <w:p>
      <w:pPr>
        <w:pStyle w:val="736"/>
        <w:ind w:firstLine="48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报价供应商</w:t>
      </w:r>
      <w:r>
        <w:rPr>
          <w:rFonts w:hint="eastAsia" w:ascii="宋体" w:hAnsi="宋体" w:eastAsia="宋体" w:cs="宋体"/>
          <w:bCs/>
          <w:color w:val="000000"/>
          <w:sz w:val="24"/>
          <w:szCs w:val="24"/>
          <w:highlight w:val="none"/>
          <w:lang w:val="en-US" w:eastAsia="zh-CN" w:bidi="ar-SA"/>
        </w:rPr>
        <w:t xml:space="preserve">拟派项目负责人自202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月1日以来承担过类似</w:t>
      </w:r>
      <w:r>
        <w:rPr>
          <w:rFonts w:hint="eastAsia" w:ascii="宋体" w:hAnsi="宋体" w:cs="宋体"/>
          <w:bCs/>
          <w:color w:val="000000"/>
          <w:sz w:val="24"/>
          <w:szCs w:val="24"/>
          <w:highlight w:val="none"/>
          <w:lang w:val="en-US" w:eastAsia="zh-CN" w:bidi="ar-SA"/>
        </w:rPr>
        <w:t xml:space="preserve">装饰或改造</w:t>
      </w:r>
      <w:r>
        <w:rPr>
          <w:rFonts w:hint="eastAsia" w:ascii="宋体" w:hAnsi="宋体" w:eastAsia="宋体" w:cs="宋体"/>
          <w:bCs/>
          <w:color w:val="000000"/>
          <w:sz w:val="24"/>
          <w:szCs w:val="24"/>
          <w:highlight w:val="none"/>
          <w:lang w:val="en-US" w:eastAsia="zh-CN" w:bidi="ar-SA"/>
        </w:rPr>
        <w:t xml:space="preserve">项目的，有一个得2.5分，本项最</w:t>
      </w:r>
      <w:r>
        <w:rPr>
          <w:rFonts w:hint="eastAsia" w:ascii="宋体" w:hAnsi="宋体" w:cs="宋体"/>
          <w:bCs/>
          <w:color w:val="000000"/>
          <w:sz w:val="24"/>
          <w:szCs w:val="24"/>
          <w:highlight w:val="none"/>
          <w:lang w:val="en-US" w:eastAsia="zh-CN" w:bidi="ar-SA"/>
        </w:rPr>
        <w:t xml:space="preserve">高</w:t>
      </w:r>
      <w:r>
        <w:rPr>
          <w:rFonts w:hint="eastAsia" w:ascii="宋体" w:hAnsi="宋体" w:eastAsia="宋体" w:cs="宋体"/>
          <w:bCs/>
          <w:color w:val="000000"/>
          <w:sz w:val="24"/>
          <w:szCs w:val="24"/>
          <w:highlight w:val="none"/>
          <w:lang w:val="en-US" w:eastAsia="zh-CN" w:bidi="ar-SA"/>
        </w:rPr>
        <w:t xml:space="preserve">得</w:t>
      </w: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分。</w:t>
      </w:r>
      <w:r>
        <w:rPr>
          <w:rFonts w:hint="eastAsia" w:ascii="宋体" w:hAnsi="宋体" w:eastAsia="宋体" w:cs="宋体"/>
          <w:b/>
          <w:bCs w:val="0"/>
          <w:color w:val="000000"/>
          <w:sz w:val="24"/>
          <w:szCs w:val="24"/>
          <w:highlight w:val="none"/>
          <w:lang w:val="en-US" w:eastAsia="zh-CN" w:bidi="ar-SA"/>
        </w:rPr>
        <w:t xml:space="preserve">（提供中标</w:t>
      </w:r>
      <w:r>
        <w:rPr>
          <w:rFonts w:hint="eastAsia" w:ascii="宋体" w:hAnsi="宋体" w:cs="宋体"/>
          <w:b/>
          <w:bCs w:val="0"/>
          <w:color w:val="000000"/>
          <w:sz w:val="24"/>
          <w:szCs w:val="24"/>
          <w:highlight w:val="none"/>
          <w:lang w:val="en-US" w:eastAsia="zh-CN" w:bidi="ar-SA"/>
        </w:rPr>
        <w:t xml:space="preserve">（成交）</w:t>
      </w:r>
      <w:r>
        <w:rPr>
          <w:rFonts w:hint="eastAsia" w:ascii="宋体" w:hAnsi="宋体" w:eastAsia="宋体" w:cs="宋体"/>
          <w:b/>
          <w:bCs w:val="0"/>
          <w:color w:val="000000"/>
          <w:sz w:val="24"/>
          <w:szCs w:val="24"/>
          <w:highlight w:val="none"/>
          <w:lang w:val="en-US" w:eastAsia="zh-CN" w:bidi="ar-SA"/>
        </w:rPr>
        <w:t xml:space="preserve">通知书、合同、竣工验收证明书原件扫描件上传至</w:t>
      </w:r>
      <w:r>
        <w:rPr>
          <w:rFonts w:hint="eastAsia" w:ascii="宋体" w:hAnsi="宋体" w:cs="宋体"/>
          <w:b/>
          <w:bCs w:val="0"/>
          <w:color w:val="000000"/>
          <w:sz w:val="24"/>
          <w:szCs w:val="24"/>
          <w:highlight w:val="none"/>
          <w:lang w:val="en-US" w:eastAsia="zh-CN" w:bidi="ar-SA"/>
        </w:rPr>
        <w:t xml:space="preserve">响应文</w:t>
      </w:r>
      <w:r>
        <w:rPr>
          <w:rFonts w:hint="eastAsia" w:ascii="宋体" w:hAnsi="宋体" w:eastAsia="宋体" w:cs="宋体"/>
          <w:b/>
          <w:bCs w:val="0"/>
          <w:color w:val="000000"/>
          <w:sz w:val="24"/>
          <w:szCs w:val="24"/>
          <w:highlight w:val="none"/>
          <w:lang w:val="en-US" w:eastAsia="zh-CN" w:bidi="ar-SA"/>
        </w:rPr>
        <w:t xml:space="preserve">件并电子签章，合同需体现项目负责人名字，业绩有效期以合同签订时间为准，不提供或缺任意一项不得分）。</w:t>
      </w:r>
      <w:r>
        <w:rPr>
          <w:rFonts w:hint="eastAsia" w:ascii="宋体" w:hAnsi="宋体" w:eastAsia="宋体" w:cs="宋体"/>
          <w:bCs/>
          <w:color w:val="000000"/>
          <w:sz w:val="24"/>
          <w:szCs w:val="24"/>
          <w:highlight w:val="none"/>
          <w:lang w:val="en-US" w:eastAsia="zh-CN" w:bidi="ar-SA"/>
        </w:rPr>
      </w:r>
      <w:r/>
    </w:p>
    <w:p>
      <w:pPr>
        <w:pStyle w:val="736"/>
        <w:ind w:firstLine="480"/>
        <w:jc w:val="left"/>
        <w:spacing w:line="360" w:lineRule="auto"/>
        <w:rPr>
          <w:rFonts w:ascii="宋体" w:hAnsi="宋体" w:eastAsia="宋体" w:cs="Times New Roman"/>
          <w:color w:val="000000"/>
          <w:sz w:val="24"/>
          <w:szCs w:val="24"/>
          <w:highlight w:val="none"/>
          <w:lang w:val="zh-CN" w:bidi="zh-CN"/>
        </w:rPr>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bidi="zh-CN"/>
        </w:rPr>
        <w:t xml:space="preserve">项目管理机构配备（</w:t>
      </w:r>
      <w:r>
        <w:rPr>
          <w:rFonts w:ascii="宋体" w:hAnsi="宋体" w:eastAsia="宋体" w:cs="Times New Roman"/>
          <w:color w:val="000000"/>
          <w:sz w:val="24"/>
          <w:szCs w:val="24"/>
          <w:highlight w:val="none"/>
          <w:lang w:val="zh-CN" w:bidi="zh-CN"/>
        </w:rPr>
        <w:t xml:space="preserve">2</w:t>
      </w:r>
      <w:r>
        <w:rPr>
          <w:rFonts w:hint="eastAsia" w:ascii="宋体" w:hAnsi="宋体" w:cs="Times New Roman"/>
          <w:color w:val="000000"/>
          <w:sz w:val="24"/>
          <w:szCs w:val="24"/>
          <w:highlight w:val="none"/>
          <w:lang w:val="en-US" w:bidi="zh-CN"/>
        </w:rPr>
        <w:t xml:space="preserve">2</w:t>
      </w:r>
      <w:r>
        <w:rPr>
          <w:rFonts w:hint="eastAsia" w:ascii="宋体" w:hAnsi="宋体" w:eastAsia="宋体" w:cs="宋体"/>
          <w:color w:val="000000"/>
          <w:sz w:val="24"/>
          <w:szCs w:val="24"/>
          <w:highlight w:val="none"/>
          <w:lang w:val="zh-CN" w:bidi="zh-CN"/>
        </w:rPr>
        <w:t xml:space="preserve">分）</w:t>
      </w:r>
      <w:r>
        <w:rPr>
          <w:rFonts w:ascii="宋体" w:hAnsi="宋体" w:eastAsia="宋体" w:cs="Times New Roman"/>
          <w:color w:val="000000"/>
          <w:sz w:val="24"/>
          <w:szCs w:val="24"/>
          <w:highlight w:val="none"/>
          <w:lang w:val="zh-CN" w:bidi="zh-CN"/>
        </w:rPr>
      </w:r>
      <w:r/>
    </w:p>
    <w:p>
      <w:pPr>
        <w:pStyle w:val="736"/>
        <w:ind w:firstLine="480"/>
        <w:jc w:val="left"/>
        <w:spacing w:line="360" w:lineRule="auto"/>
        <w:rPr>
          <w:rFonts w:ascii="宋体" w:hAnsi="宋体" w:eastAsia="宋体" w:cs="Times New Roman"/>
          <w:color w:val="000000"/>
          <w:sz w:val="24"/>
          <w:szCs w:val="24"/>
          <w:highlight w:val="none"/>
          <w:lang w:val="zh-CN" w:bidi="zh-CN"/>
        </w:rPr>
      </w:pPr>
      <w:r>
        <w:rPr>
          <w:rFonts w:ascii="宋体" w:hAnsi="宋体" w:eastAsia="宋体" w:cs="Times New Roman"/>
          <w:color w:val="000000"/>
          <w:sz w:val="24"/>
          <w:szCs w:val="24"/>
          <w:highlight w:val="none"/>
          <w:lang w:val="zh-CN" w:bidi="zh-CN"/>
        </w:rPr>
        <w:t xml:space="preserve">A</w:t>
      </w:r>
      <w:r>
        <w:rPr>
          <w:rFonts w:hint="eastAsia" w:ascii="宋体" w:hAnsi="宋体" w:eastAsia="宋体" w:cs="Times New Roman"/>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项目负责人：具备建筑工程类中级（</w:t>
      </w:r>
      <w:r>
        <w:rPr>
          <w:rFonts w:hint="eastAsia" w:ascii="宋体" w:hAnsi="宋体" w:eastAsia="宋体" w:cs="宋体"/>
          <w:color w:val="000000"/>
          <w:sz w:val="24"/>
          <w:szCs w:val="24"/>
          <w:highlight w:val="none"/>
          <w:lang w:val="en-US" w:bidi="zh-CN"/>
        </w:rPr>
        <w:t xml:space="preserve">含）以上</w:t>
      </w:r>
      <w:r>
        <w:rPr>
          <w:rFonts w:hint="eastAsia" w:ascii="宋体" w:hAnsi="宋体" w:eastAsia="宋体" w:cs="宋体"/>
          <w:color w:val="000000"/>
          <w:sz w:val="24"/>
          <w:szCs w:val="24"/>
          <w:highlight w:val="none"/>
          <w:lang w:val="zh-CN" w:bidi="zh-CN"/>
        </w:rPr>
        <w:t xml:space="preserve">职称得</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分，本项最高得</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提供职称证书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736"/>
        <w:ind w:firstLine="480"/>
        <w:jc w:val="left"/>
        <w:spacing w:line="360" w:lineRule="auto"/>
        <w:rPr>
          <w:rFonts w:ascii="宋体" w:hAnsi="宋体" w:eastAsia="宋体" w:cs="Times New Roman"/>
          <w:color w:val="000000"/>
          <w:sz w:val="24"/>
          <w:szCs w:val="24"/>
          <w:highlight w:val="none"/>
          <w:lang w:val="zh-CN" w:bidi="zh-CN"/>
        </w:rPr>
      </w:pPr>
      <w:r>
        <w:rPr>
          <w:rFonts w:ascii="宋体" w:hAnsi="宋体" w:eastAsia="宋体" w:cs="Times New Roman"/>
          <w:color w:val="000000"/>
          <w:sz w:val="24"/>
          <w:szCs w:val="24"/>
          <w:highlight w:val="none"/>
          <w:lang w:val="zh-CN" w:bidi="zh-CN"/>
        </w:rPr>
        <w:t xml:space="preserve">B</w:t>
      </w:r>
      <w:r>
        <w:rPr>
          <w:rFonts w:hint="eastAsia" w:ascii="宋体" w:hAnsi="宋体" w:eastAsia="宋体" w:cs="Times New Roman"/>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项目技术负责人：具备建筑工程类中级职称得</w:t>
      </w:r>
      <w:r>
        <w:rPr>
          <w:rFonts w:hint="eastAsia" w:ascii="宋体" w:hAnsi="宋体" w:eastAsia="宋体" w:cs="Times New Roman"/>
          <w:color w:val="000000"/>
          <w:sz w:val="24"/>
          <w:szCs w:val="24"/>
          <w:highlight w:val="none"/>
          <w:lang w:val="en-US" w:bidi="zh-CN"/>
        </w:rPr>
        <w:t xml:space="preserve">2</w:t>
      </w:r>
      <w:r>
        <w:rPr>
          <w:rFonts w:hint="eastAsia" w:ascii="宋体" w:hAnsi="宋体" w:eastAsia="宋体" w:cs="宋体"/>
          <w:color w:val="000000"/>
          <w:sz w:val="24"/>
          <w:szCs w:val="24"/>
          <w:highlight w:val="none"/>
          <w:lang w:val="zh-CN" w:bidi="zh-CN"/>
        </w:rPr>
        <w:t xml:space="preserve">分，高级（</w:t>
      </w:r>
      <w:r>
        <w:rPr>
          <w:rFonts w:hint="eastAsia" w:ascii="宋体" w:hAnsi="宋体" w:eastAsia="宋体" w:cs="宋体"/>
          <w:color w:val="000000"/>
          <w:sz w:val="24"/>
          <w:szCs w:val="24"/>
          <w:highlight w:val="none"/>
          <w:lang w:val="en-US" w:bidi="zh-CN"/>
        </w:rPr>
        <w:t xml:space="preserve">含）</w:t>
      </w:r>
      <w:r>
        <w:rPr>
          <w:rFonts w:hint="eastAsia" w:ascii="宋体" w:hAnsi="宋体" w:eastAsia="宋体" w:cs="宋体"/>
          <w:color w:val="000000"/>
          <w:sz w:val="24"/>
          <w:szCs w:val="24"/>
          <w:highlight w:val="none"/>
          <w:lang w:val="zh-CN" w:bidi="zh-CN"/>
        </w:rPr>
        <w:t xml:space="preserve">以上职称得</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分，本项最高得</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提供职称证书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736"/>
        <w:ind w:firstLine="480"/>
        <w:jc w:val="left"/>
        <w:spacing w:line="360" w:lineRule="auto"/>
        <w:rPr>
          <w:rFonts w:ascii="宋体" w:hAnsi="宋体" w:eastAsia="宋体" w:cs="Times New Roman"/>
          <w:color w:val="000000"/>
          <w:sz w:val="24"/>
          <w:szCs w:val="24"/>
          <w:highlight w:val="none"/>
          <w:lang w:val="zh-CN" w:bidi="zh-CN"/>
        </w:rPr>
      </w:pPr>
      <w:r>
        <w:rPr>
          <w:rFonts w:ascii="宋体" w:hAnsi="宋体" w:eastAsia="宋体" w:cs="Times New Roman"/>
          <w:color w:val="000000"/>
          <w:sz w:val="24"/>
          <w:szCs w:val="24"/>
          <w:highlight w:val="none"/>
          <w:lang w:val="zh-CN" w:bidi="zh-CN"/>
        </w:rPr>
        <w:t xml:space="preserve">C</w:t>
      </w:r>
      <w:r>
        <w:rPr>
          <w:rFonts w:hint="eastAsia" w:ascii="宋体" w:hAnsi="宋体" w:eastAsia="宋体" w:cs="Times New Roman"/>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装饰装修专业负责人</w:t>
      </w:r>
      <w:r>
        <w:rPr>
          <w:rFonts w:hint="eastAsia" w:ascii="宋体" w:hAnsi="宋体" w:eastAsia="宋体" w:cs="宋体"/>
          <w:color w:val="000000"/>
          <w:sz w:val="24"/>
          <w:szCs w:val="24"/>
          <w:highlight w:val="none"/>
          <w:lang w:val="zh-CN" w:bidi="zh-CN"/>
        </w:rPr>
        <w:t xml:space="preserve">：具备装饰装修类相关专业中级职称得</w:t>
      </w:r>
      <w:r>
        <w:rPr>
          <w:rFonts w:hint="eastAsia" w:ascii="宋体" w:hAnsi="宋体" w:eastAsia="宋体" w:cs="Times New Roman"/>
          <w:color w:val="000000"/>
          <w:sz w:val="24"/>
          <w:szCs w:val="24"/>
          <w:highlight w:val="none"/>
          <w:lang w:val="en-US" w:bidi="zh-CN"/>
        </w:rPr>
        <w:t xml:space="preserve">2</w:t>
      </w:r>
      <w:r>
        <w:rPr>
          <w:rFonts w:hint="eastAsia" w:ascii="宋体" w:hAnsi="宋体" w:eastAsia="宋体" w:cs="宋体"/>
          <w:color w:val="000000"/>
          <w:sz w:val="24"/>
          <w:szCs w:val="24"/>
          <w:highlight w:val="none"/>
          <w:lang w:val="zh-CN" w:bidi="zh-CN"/>
        </w:rPr>
        <w:t xml:space="preserve">分，具备装修装饰类相关专业高级（</w:t>
      </w:r>
      <w:r>
        <w:rPr>
          <w:rFonts w:hint="eastAsia" w:ascii="宋体" w:hAnsi="宋体" w:eastAsia="宋体" w:cs="宋体"/>
          <w:color w:val="000000"/>
          <w:sz w:val="24"/>
          <w:szCs w:val="24"/>
          <w:highlight w:val="none"/>
          <w:lang w:val="en-US" w:bidi="zh-CN"/>
        </w:rPr>
        <w:t xml:space="preserve">含）</w:t>
      </w:r>
      <w:r>
        <w:rPr>
          <w:rFonts w:hint="eastAsia" w:ascii="宋体" w:hAnsi="宋体" w:eastAsia="宋体" w:cs="宋体"/>
          <w:color w:val="000000"/>
          <w:sz w:val="24"/>
          <w:szCs w:val="24"/>
          <w:highlight w:val="none"/>
          <w:lang w:val="zh-CN" w:bidi="zh-CN"/>
        </w:rPr>
        <w:t xml:space="preserve">以上职称得</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分，本项最高得</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提供职称证书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736"/>
        <w:ind w:firstLine="480"/>
        <w:jc w:val="left"/>
        <w:spacing w:line="360" w:lineRule="auto"/>
        <w:rPr>
          <w:rFonts w:ascii="宋体" w:hAnsi="宋体" w:eastAsia="宋体" w:cs="Times New Roman"/>
          <w:color w:val="000000"/>
          <w:sz w:val="24"/>
          <w:szCs w:val="24"/>
          <w:highlight w:val="none"/>
          <w:lang w:val="zh-CN" w:bidi="zh-CN"/>
        </w:rPr>
      </w:pPr>
      <w:r>
        <w:rPr>
          <w:rFonts w:ascii="宋体" w:hAnsi="宋体" w:eastAsia="宋体" w:cs="Times New Roman"/>
          <w:color w:val="000000"/>
          <w:sz w:val="24"/>
          <w:szCs w:val="24"/>
          <w:highlight w:val="none"/>
          <w:lang w:val="zh-CN" w:bidi="zh-CN"/>
        </w:rPr>
        <w:t xml:space="preserve">D</w:t>
      </w:r>
      <w:r>
        <w:rPr>
          <w:rFonts w:hint="eastAsia" w:ascii="宋体" w:hAnsi="宋体" w:eastAsia="宋体" w:cs="Times New Roman"/>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机电安装专业负责人</w:t>
      </w:r>
      <w:r>
        <w:rPr>
          <w:rFonts w:hint="eastAsia" w:ascii="宋体" w:hAnsi="宋体" w:eastAsia="宋体" w:cs="宋体"/>
          <w:color w:val="000000"/>
          <w:sz w:val="24"/>
          <w:szCs w:val="24"/>
          <w:highlight w:val="none"/>
          <w:lang w:val="zh-CN" w:bidi="zh-CN"/>
        </w:rPr>
        <w:t xml:space="preserve">：具备机电</w:t>
      </w:r>
      <w:r>
        <w:rPr>
          <w:rFonts w:hint="eastAsia" w:ascii="宋体" w:hAnsi="宋体" w:eastAsia="宋体" w:cs="宋体"/>
          <w:strike w:val="0"/>
          <w:color w:val="000000"/>
          <w:sz w:val="24"/>
          <w:szCs w:val="24"/>
          <w:highlight w:val="none"/>
          <w:lang w:val="zh-CN" w:bidi="zh-CN"/>
        </w:rPr>
        <w:t xml:space="preserve">设备</w:t>
      </w:r>
      <w:r>
        <w:rPr>
          <w:rFonts w:hint="eastAsia" w:ascii="宋体" w:hAnsi="宋体" w:eastAsia="宋体" w:cs="宋体"/>
          <w:color w:val="000000"/>
          <w:sz w:val="24"/>
          <w:szCs w:val="24"/>
          <w:highlight w:val="none"/>
          <w:lang w:val="zh-CN" w:bidi="zh-CN"/>
        </w:rPr>
        <w:t xml:space="preserve">安装类相关专业中级职称得</w:t>
      </w:r>
      <w:r>
        <w:rPr>
          <w:rFonts w:hint="eastAsia" w:ascii="宋体" w:hAnsi="宋体" w:eastAsia="宋体" w:cs="Times New Roman"/>
          <w:color w:val="000000"/>
          <w:sz w:val="24"/>
          <w:szCs w:val="24"/>
          <w:highlight w:val="none"/>
          <w:lang w:val="en-US" w:bidi="zh-CN"/>
        </w:rPr>
        <w:t xml:space="preserve">2</w:t>
      </w:r>
      <w:r>
        <w:rPr>
          <w:rFonts w:hint="eastAsia" w:ascii="宋体" w:hAnsi="宋体" w:eastAsia="宋体" w:cs="宋体"/>
          <w:color w:val="000000"/>
          <w:sz w:val="24"/>
          <w:szCs w:val="24"/>
          <w:highlight w:val="none"/>
          <w:lang w:val="zh-CN" w:bidi="zh-CN"/>
        </w:rPr>
        <w:t xml:space="preserve">分，具备机电</w:t>
      </w:r>
      <w:r>
        <w:rPr>
          <w:rFonts w:hint="eastAsia" w:ascii="宋体" w:hAnsi="宋体" w:eastAsia="宋体" w:cs="宋体"/>
          <w:strike w:val="0"/>
          <w:color w:val="000000"/>
          <w:sz w:val="24"/>
          <w:szCs w:val="24"/>
          <w:highlight w:val="none"/>
          <w:u w:val="none"/>
          <w:lang w:val="zh-CN" w:bidi="zh-CN"/>
        </w:rPr>
        <w:t xml:space="preserve">设备</w:t>
      </w:r>
      <w:r>
        <w:rPr>
          <w:rFonts w:hint="eastAsia" w:ascii="宋体" w:hAnsi="宋体" w:eastAsia="宋体" w:cs="宋体"/>
          <w:color w:val="000000"/>
          <w:sz w:val="24"/>
          <w:szCs w:val="24"/>
          <w:highlight w:val="none"/>
          <w:lang w:val="zh-CN" w:bidi="zh-CN"/>
        </w:rPr>
        <w:t xml:space="preserve">安装类相关专业高级（</w:t>
      </w:r>
      <w:r>
        <w:rPr>
          <w:rFonts w:hint="eastAsia" w:ascii="宋体" w:hAnsi="宋体" w:eastAsia="宋体" w:cs="宋体"/>
          <w:color w:val="000000"/>
          <w:sz w:val="24"/>
          <w:szCs w:val="24"/>
          <w:highlight w:val="none"/>
          <w:lang w:val="en-US" w:bidi="zh-CN"/>
        </w:rPr>
        <w:t xml:space="preserve">含）</w:t>
      </w:r>
      <w:r>
        <w:rPr>
          <w:rFonts w:hint="eastAsia" w:ascii="宋体" w:hAnsi="宋体" w:eastAsia="宋体" w:cs="宋体"/>
          <w:color w:val="000000"/>
          <w:sz w:val="24"/>
          <w:szCs w:val="24"/>
          <w:highlight w:val="none"/>
          <w:lang w:val="zh-CN" w:bidi="zh-CN"/>
        </w:rPr>
        <w:t xml:space="preserve">以上职称得</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分，本项最高得</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提供职称证书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736"/>
        <w:ind w:firstLine="480"/>
        <w:jc w:val="left"/>
        <w:spacing w:line="360" w:lineRule="auto"/>
        <w:rPr>
          <w:rFonts w:ascii="宋体" w:hAnsi="宋体" w:eastAsia="宋体" w:cs="Times New Roman"/>
          <w:color w:val="000000"/>
          <w:sz w:val="24"/>
          <w:szCs w:val="24"/>
          <w:highlight w:val="none"/>
          <w:lang w:val="zh-CN" w:bidi="zh-CN"/>
        </w:rPr>
      </w:pPr>
      <w:r>
        <w:rPr>
          <w:rFonts w:ascii="宋体" w:hAnsi="宋体" w:eastAsia="宋体" w:cs="Times New Roman"/>
          <w:color w:val="000000"/>
          <w:sz w:val="24"/>
          <w:szCs w:val="24"/>
          <w:highlight w:val="none"/>
          <w:lang w:val="zh-CN" w:bidi="zh-CN"/>
        </w:rPr>
        <w:t xml:space="preserve">E</w:t>
      </w:r>
      <w:r>
        <w:rPr>
          <w:rFonts w:hint="eastAsia" w:ascii="宋体" w:hAnsi="宋体" w:eastAsia="宋体" w:cs="Times New Roman"/>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造价专业负责人</w:t>
      </w:r>
      <w:r>
        <w:rPr>
          <w:rFonts w:hint="eastAsia" w:ascii="宋体" w:hAnsi="宋体" w:eastAsia="宋体" w:cs="宋体"/>
          <w:color w:val="000000"/>
          <w:sz w:val="24"/>
          <w:szCs w:val="24"/>
          <w:highlight w:val="none"/>
          <w:lang w:val="zh-CN" w:bidi="zh-CN"/>
        </w:rPr>
        <w:t xml:space="preserve">：具备建筑工程相关专业国家一级注册造价师且有中级职称得</w:t>
      </w:r>
      <w:r>
        <w:rPr>
          <w:rFonts w:hint="eastAsia" w:ascii="宋体" w:hAnsi="宋体" w:eastAsia="宋体" w:cs="Times New Roman"/>
          <w:color w:val="000000"/>
          <w:sz w:val="24"/>
          <w:szCs w:val="24"/>
          <w:highlight w:val="none"/>
          <w:lang w:val="en-US" w:bidi="zh-CN"/>
        </w:rPr>
        <w:t xml:space="preserve">2</w:t>
      </w:r>
      <w:r>
        <w:rPr>
          <w:rFonts w:hint="eastAsia" w:ascii="宋体" w:hAnsi="宋体" w:eastAsia="宋体" w:cs="宋体"/>
          <w:color w:val="000000"/>
          <w:sz w:val="24"/>
          <w:szCs w:val="24"/>
          <w:highlight w:val="none"/>
          <w:lang w:val="zh-CN" w:bidi="zh-CN"/>
        </w:rPr>
        <w:t xml:space="preserve">分，具备建筑工程相关专业国家一级注册造价师且有高级（</w:t>
      </w:r>
      <w:r>
        <w:rPr>
          <w:rFonts w:hint="eastAsia" w:ascii="宋体" w:hAnsi="宋体" w:eastAsia="宋体" w:cs="宋体"/>
          <w:color w:val="000000"/>
          <w:sz w:val="24"/>
          <w:szCs w:val="24"/>
          <w:highlight w:val="none"/>
          <w:lang w:val="en-US" w:bidi="zh-CN"/>
        </w:rPr>
        <w:t xml:space="preserve">含）以上</w:t>
      </w:r>
      <w:r>
        <w:rPr>
          <w:rFonts w:hint="eastAsia" w:ascii="宋体" w:hAnsi="宋体" w:eastAsia="宋体" w:cs="宋体"/>
          <w:color w:val="000000"/>
          <w:sz w:val="24"/>
          <w:szCs w:val="24"/>
          <w:highlight w:val="none"/>
          <w:lang w:val="zh-CN" w:bidi="zh-CN"/>
        </w:rPr>
        <w:t xml:space="preserve">职称得</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分，本项最高的</w:t>
      </w:r>
      <w:r>
        <w:rPr>
          <w:rFonts w:hint="eastAsia" w:ascii="宋体" w:hAnsi="宋体" w:eastAsia="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w:t>
      </w:r>
      <w:r>
        <w:rPr>
          <w:rFonts w:hint="eastAsia" w:ascii="宋体" w:hAnsi="宋体" w:eastAsia="宋体" w:cs="宋体"/>
          <w:b/>
          <w:bCs w:val="0"/>
          <w:color w:val="000000"/>
          <w:sz w:val="24"/>
          <w:highlight w:val="none"/>
          <w:lang w:eastAsia="zh-CN"/>
        </w:rPr>
        <w:t xml:space="preserve">供</w:t>
      </w:r>
      <w:r>
        <w:rPr>
          <w:rFonts w:hint="eastAsia" w:ascii="宋体" w:hAnsi="宋体" w:eastAsia="宋体" w:cs="宋体"/>
          <w:b/>
          <w:bCs w:val="0"/>
          <w:color w:val="000000"/>
          <w:sz w:val="24"/>
          <w:highlight w:val="none"/>
          <w:lang w:val="en-US" w:eastAsia="zh-CN"/>
        </w:rPr>
        <w:t xml:space="preserve">相关</w:t>
      </w:r>
      <w:r>
        <w:rPr>
          <w:rFonts w:hint="eastAsia" w:ascii="宋体" w:hAnsi="宋体" w:eastAsia="宋体" w:cs="宋体"/>
          <w:b/>
          <w:bCs w:val="0"/>
          <w:color w:val="000000"/>
          <w:sz w:val="24"/>
          <w:highlight w:val="none"/>
          <w:lang w:eastAsia="zh-CN"/>
        </w:rPr>
        <w:t xml:space="preserve">注册</w:t>
      </w:r>
      <w:r>
        <w:rPr>
          <w:rFonts w:hint="eastAsia" w:ascii="宋体" w:hAnsi="宋体" w:eastAsia="宋体" w:cs="宋体"/>
          <w:b/>
          <w:bCs w:val="0"/>
          <w:color w:val="000000"/>
          <w:sz w:val="24"/>
          <w:highlight w:val="none"/>
          <w:lang w:val="en-US" w:eastAsia="zh-CN"/>
        </w:rPr>
        <w:t xml:space="preserve">证书、</w:t>
      </w:r>
      <w:r>
        <w:rPr>
          <w:rFonts w:hint="eastAsia" w:ascii="宋体" w:hAnsi="宋体" w:eastAsia="宋体" w:cs="宋体"/>
          <w:b/>
          <w:bCs w:val="0"/>
          <w:color w:val="000000"/>
          <w:sz w:val="24"/>
          <w:highlight w:val="none"/>
          <w:lang w:eastAsia="zh-CN"/>
        </w:rPr>
        <w:t xml:space="preserve">职</w:t>
      </w:r>
      <w:r>
        <w:rPr>
          <w:rFonts w:hint="eastAsia" w:ascii="宋体" w:hAnsi="宋体" w:cs="宋体"/>
          <w:b/>
          <w:bCs w:val="0"/>
          <w:color w:val="000000"/>
          <w:sz w:val="24"/>
          <w:highlight w:val="none"/>
          <w:lang w:eastAsia="zh-CN"/>
        </w:rPr>
        <w:t xml:space="preserve">称证书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736"/>
        <w:ind w:firstLine="480"/>
        <w:jc w:val="left"/>
        <w:spacing w:line="360" w:lineRule="auto"/>
        <w:rPr>
          <w:rFonts w:ascii="宋体" w:hAnsi="宋体" w:eastAsia="宋体" w:cs="Times New Roman"/>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F.除</w:t>
      </w:r>
      <w:r>
        <w:rPr>
          <w:rFonts w:ascii="宋体" w:hAnsi="宋体" w:eastAsia="宋体" w:cs="Times New Roman"/>
          <w:color w:val="000000"/>
          <w:sz w:val="24"/>
          <w:szCs w:val="24"/>
          <w:highlight w:val="none"/>
          <w:lang w:val="zh-CN" w:bidi="zh-CN"/>
        </w:rPr>
        <w:t xml:space="preserve">A-E</w:t>
      </w:r>
      <w:r>
        <w:rPr>
          <w:rFonts w:hint="eastAsia" w:ascii="宋体" w:hAnsi="宋体" w:eastAsia="宋体" w:cs="宋体"/>
          <w:color w:val="000000"/>
          <w:sz w:val="24"/>
          <w:szCs w:val="24"/>
          <w:highlight w:val="none"/>
          <w:lang w:val="zh-CN" w:bidi="zh-CN"/>
        </w:rPr>
        <w:t xml:space="preserve">以外的其他管理人员配置要求：施工员、质量员、安全员、资料员、劳务员全部配备齐全得</w:t>
      </w:r>
      <w:r>
        <w:rPr>
          <w:rFonts w:ascii="宋体" w:hAnsi="宋体" w:eastAsia="宋体" w:cs="Times New Roman"/>
          <w:color w:val="000000"/>
          <w:sz w:val="24"/>
          <w:szCs w:val="24"/>
          <w:highlight w:val="none"/>
          <w:lang w:val="zh-CN" w:bidi="zh-CN"/>
        </w:rPr>
        <w:t xml:space="preserve">3</w:t>
      </w:r>
      <w:r>
        <w:rPr>
          <w:rFonts w:hint="eastAsia" w:ascii="宋体" w:hAnsi="宋体" w:eastAsia="宋体" w:cs="宋体"/>
          <w:color w:val="000000"/>
          <w:sz w:val="24"/>
          <w:szCs w:val="24"/>
          <w:highlight w:val="none"/>
          <w:lang w:val="zh-CN" w:bidi="zh-CN"/>
        </w:rPr>
        <w:t xml:space="preserve">分，缺</w:t>
      </w:r>
      <w:r>
        <w:rPr>
          <w:rFonts w:ascii="宋体" w:hAnsi="宋体" w:eastAsia="宋体" w:cs="Times New Roman"/>
          <w:color w:val="000000"/>
          <w:sz w:val="24"/>
          <w:szCs w:val="24"/>
          <w:highlight w:val="none"/>
          <w:lang w:val="zh-CN" w:bidi="zh-CN"/>
        </w:rPr>
        <w:t xml:space="preserve">1</w:t>
      </w:r>
      <w:r>
        <w:rPr>
          <w:rFonts w:hint="eastAsia" w:ascii="宋体" w:hAnsi="宋体" w:eastAsia="宋体" w:cs="宋体"/>
          <w:color w:val="000000"/>
          <w:sz w:val="24"/>
          <w:szCs w:val="24"/>
          <w:highlight w:val="none"/>
          <w:lang w:val="zh-CN" w:bidi="zh-CN"/>
        </w:rPr>
        <w:t xml:space="preserve">人不得分。施工员、质量员、安全员、资料员、劳务员中具备工程师</w:t>
      </w:r>
      <w:r>
        <w:rPr>
          <w:rFonts w:hint="eastAsia" w:ascii="宋体" w:hAnsi="宋体" w:cs="宋体"/>
          <w:color w:val="000000"/>
          <w:sz w:val="24"/>
          <w:szCs w:val="24"/>
          <w:highlight w:val="none"/>
          <w:lang w:val="en-US" w:bidi="zh-CN"/>
        </w:rPr>
        <w:t xml:space="preserve">中级（</w:t>
      </w:r>
      <w:r>
        <w:rPr>
          <w:rFonts w:hint="eastAsia" w:ascii="宋体" w:hAnsi="宋体" w:eastAsia="宋体" w:cs="宋体"/>
          <w:color w:val="000000"/>
          <w:sz w:val="24"/>
          <w:szCs w:val="24"/>
          <w:highlight w:val="none"/>
          <w:lang w:val="en-US" w:bidi="zh-CN"/>
        </w:rPr>
        <w:t xml:space="preserve">含）</w:t>
      </w:r>
      <w:r>
        <w:rPr>
          <w:rFonts w:hint="eastAsia" w:ascii="宋体" w:hAnsi="宋体" w:eastAsia="宋体" w:cs="宋体"/>
          <w:color w:val="000000"/>
          <w:sz w:val="24"/>
          <w:szCs w:val="24"/>
          <w:highlight w:val="none"/>
          <w:lang w:val="zh-CN" w:bidi="zh-CN"/>
        </w:rPr>
        <w:t xml:space="preserve">以上职称的，有一个得</w:t>
      </w:r>
      <w:r>
        <w:rPr>
          <w:rFonts w:hint="eastAsia" w:ascii="宋体" w:hAnsi="宋体" w:cs="Times New Roman"/>
          <w:color w:val="000000"/>
          <w:sz w:val="24"/>
          <w:szCs w:val="24"/>
          <w:highlight w:val="none"/>
          <w:lang w:val="en-US" w:bidi="zh-CN"/>
        </w:rPr>
        <w:t xml:space="preserve">1</w:t>
      </w:r>
      <w:r>
        <w:rPr>
          <w:rFonts w:hint="eastAsia" w:ascii="宋体" w:hAnsi="宋体" w:eastAsia="宋体" w:cs="宋体"/>
          <w:color w:val="000000"/>
          <w:sz w:val="24"/>
          <w:szCs w:val="24"/>
          <w:highlight w:val="none"/>
          <w:lang w:val="zh-CN" w:bidi="zh-CN"/>
        </w:rPr>
        <w:t xml:space="preserve">分，最多得</w:t>
      </w:r>
      <w:r>
        <w:rPr>
          <w:rFonts w:hint="eastAsia" w:ascii="宋体" w:hAnsi="宋体" w:cs="Times New Roman"/>
          <w:color w:val="000000"/>
          <w:sz w:val="24"/>
          <w:szCs w:val="24"/>
          <w:highlight w:val="none"/>
          <w:lang w:val="en-US" w:bidi="zh-CN"/>
        </w:rPr>
        <w:t xml:space="preserve">4</w:t>
      </w:r>
      <w:r>
        <w:rPr>
          <w:rFonts w:hint="eastAsia" w:ascii="宋体" w:hAnsi="宋体" w:eastAsia="宋体" w:cs="宋体"/>
          <w:color w:val="000000"/>
          <w:sz w:val="24"/>
          <w:szCs w:val="24"/>
          <w:highlight w:val="none"/>
          <w:lang w:val="zh-CN" w:bidi="zh-CN"/>
        </w:rPr>
        <w:t xml:space="preserve">分。本项最高得</w:t>
      </w:r>
      <w:r>
        <w:rPr>
          <w:rFonts w:hint="eastAsia" w:ascii="宋体" w:hAnsi="宋体" w:cs="Times New Roman"/>
          <w:color w:val="000000"/>
          <w:sz w:val="24"/>
          <w:szCs w:val="24"/>
          <w:highlight w:val="none"/>
          <w:lang w:val="en-US" w:bidi="zh-CN"/>
        </w:rPr>
        <w:t xml:space="preserve">7</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w:t>
      </w:r>
      <w:r>
        <w:rPr>
          <w:rFonts w:hint="eastAsia" w:ascii="宋体" w:hAnsi="宋体" w:eastAsia="宋体" w:cs="宋体"/>
          <w:b/>
          <w:bCs w:val="0"/>
          <w:color w:val="000000"/>
          <w:sz w:val="24"/>
          <w:highlight w:val="none"/>
          <w:lang w:eastAsia="zh-CN"/>
        </w:rPr>
        <w:t xml:space="preserve">供</w:t>
      </w:r>
      <w:r>
        <w:rPr>
          <w:rFonts w:hint="eastAsia" w:ascii="宋体" w:hAnsi="宋体" w:cs="宋体"/>
          <w:b/>
          <w:bCs w:val="0"/>
          <w:color w:val="000000"/>
          <w:sz w:val="24"/>
          <w:highlight w:val="none"/>
          <w:lang w:val="en-US" w:eastAsia="zh-CN"/>
        </w:rPr>
        <w:t xml:space="preserve">人员配备表、职称</w:t>
      </w:r>
      <w:r>
        <w:rPr>
          <w:rFonts w:hint="eastAsia" w:ascii="宋体" w:hAnsi="宋体" w:eastAsia="宋体" w:cs="宋体"/>
          <w:b/>
          <w:bCs w:val="0"/>
          <w:color w:val="000000"/>
          <w:sz w:val="24"/>
          <w:highlight w:val="none"/>
          <w:lang w:val="en-US" w:eastAsia="zh-CN"/>
        </w:rPr>
        <w:t xml:space="preserve">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736"/>
        <w:ind w:firstLine="482"/>
        <w:jc w:val="left"/>
        <w:spacing w:line="360" w:lineRule="auto"/>
        <w:widowControl/>
        <w:rPr>
          <w:rFonts w:hint="eastAsia" w:ascii="宋体" w:hAnsi="宋体" w:eastAsia="宋体" w:cs="宋体"/>
          <w:b/>
          <w:bCs/>
          <w:color w:val="000000"/>
          <w:sz w:val="24"/>
          <w:szCs w:val="24"/>
          <w:highlight w:val="none"/>
          <w:lang w:val="zh-CN" w:bidi="zh-CN"/>
        </w:rPr>
      </w:pPr>
      <w:r>
        <w:rPr>
          <w:rFonts w:hint="eastAsia" w:ascii="宋体" w:hAnsi="宋体" w:eastAsia="宋体" w:cs="宋体"/>
          <w:b/>
          <w:bCs/>
          <w:color w:val="000000"/>
          <w:sz w:val="24"/>
          <w:szCs w:val="24"/>
          <w:highlight w:val="none"/>
          <w:lang w:val="zh-CN" w:bidi="zh-CN"/>
        </w:rPr>
        <w:t xml:space="preserve">注：以上人员中同一岗位限评一人且同一人员不重复计分，提供以上人员</w:t>
      </w:r>
      <w:r>
        <w:rPr>
          <w:rFonts w:hint="eastAsia" w:ascii="宋体" w:hAnsi="宋体" w:eastAsia="宋体" w:cs="宋体"/>
          <w:b/>
          <w:bCs w:val="0"/>
          <w:color w:val="000000"/>
          <w:sz w:val="24"/>
          <w:szCs w:val="24"/>
          <w:highlight w:val="none"/>
        </w:rPr>
        <w:t xml:space="preserve">与供应商签订的劳动合同或由相关政府部门出具的近</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个月中任意一个月份（不含投标当月）的社保缴费证明</w:t>
      </w:r>
      <w:r>
        <w:rPr>
          <w:rFonts w:hint="eastAsia" w:ascii="宋体" w:hAnsi="宋体" w:eastAsia="宋体" w:cs="宋体"/>
          <w:b/>
          <w:bCs/>
          <w:color w:val="000000"/>
          <w:sz w:val="24"/>
          <w:szCs w:val="24"/>
          <w:highlight w:val="none"/>
          <w:lang w:val="en-US" w:bidi="zh-CN"/>
        </w:rPr>
        <w:t xml:space="preserve">扫描件</w:t>
      </w:r>
      <w:r>
        <w:rPr>
          <w:rFonts w:hint="eastAsia" w:ascii="宋体" w:hAnsi="宋体" w:eastAsia="宋体" w:cs="宋体"/>
          <w:b/>
          <w:bCs/>
          <w:color w:val="000000"/>
          <w:sz w:val="24"/>
          <w:szCs w:val="24"/>
          <w:highlight w:val="none"/>
          <w:lang w:val="en-US" w:eastAsia="zh-CN" w:bidi="ar-SA"/>
        </w:rPr>
        <w:t xml:space="preserve">上传至</w:t>
      </w:r>
      <w:r>
        <w:rPr>
          <w:rFonts w:hint="eastAsia" w:ascii="宋体" w:hAnsi="宋体" w:cs="宋体"/>
          <w:b/>
          <w:bCs/>
          <w:color w:val="000000"/>
          <w:sz w:val="24"/>
          <w:szCs w:val="24"/>
          <w:highlight w:val="none"/>
          <w:lang w:val="en-US" w:eastAsia="zh-CN" w:bidi="ar-SA"/>
        </w:rPr>
        <w:t xml:space="preserve">响应文</w:t>
      </w:r>
      <w:r>
        <w:rPr>
          <w:rFonts w:hint="eastAsia" w:ascii="宋体" w:hAnsi="宋体" w:eastAsia="宋体" w:cs="宋体"/>
          <w:b/>
          <w:bCs/>
          <w:color w:val="000000"/>
          <w:sz w:val="24"/>
          <w:szCs w:val="24"/>
          <w:highlight w:val="none"/>
          <w:lang w:val="en-US" w:eastAsia="zh-CN" w:bidi="ar-SA"/>
        </w:rPr>
        <w:t xml:space="preserve">件并电子签章</w:t>
      </w:r>
      <w:r>
        <w:rPr>
          <w:rFonts w:hint="eastAsia" w:ascii="宋体" w:hAnsi="宋体" w:cs="宋体"/>
          <w:b/>
          <w:bCs/>
          <w:color w:val="000000"/>
          <w:sz w:val="24"/>
          <w:szCs w:val="24"/>
          <w:highlight w:val="none"/>
          <w:lang w:val="en-US" w:eastAsia="zh-CN" w:bidi="ar-SA"/>
        </w:rPr>
        <w:t xml:space="preserve">，不提供或缺任意一项不得分</w:t>
      </w:r>
      <w:r>
        <w:rPr>
          <w:rFonts w:hint="eastAsia" w:ascii="宋体" w:hAnsi="宋体" w:eastAsia="宋体" w:cs="宋体"/>
          <w:b/>
          <w:bCs/>
          <w:color w:val="000000"/>
          <w:sz w:val="24"/>
          <w:szCs w:val="24"/>
          <w:highlight w:val="none"/>
          <w:lang w:val="zh-CN" w:bidi="zh-CN"/>
        </w:rPr>
        <w:t xml:space="preserve">。</w:t>
      </w:r>
      <w:r>
        <w:rPr>
          <w:rFonts w:hint="eastAsia" w:ascii="宋体" w:hAnsi="宋体" w:eastAsia="宋体" w:cs="宋体"/>
          <w:b/>
          <w:bCs/>
          <w:color w:val="000000"/>
          <w:sz w:val="24"/>
          <w:szCs w:val="24"/>
          <w:highlight w:val="none"/>
          <w:lang w:val="zh-CN" w:bidi="zh-CN"/>
        </w:rPr>
      </w:r>
      <w:r/>
    </w:p>
    <w:p>
      <w:pPr>
        <w:pStyle w:val="764"/>
        <w:numPr>
          <w:ilvl w:val="0"/>
          <w:numId w:val="10"/>
        </w:numPr>
        <w:ind w:firstLine="480"/>
        <w:keepLines w:val="0"/>
        <w:keepNext w:val="0"/>
        <w:pageBreakBefore w:val="0"/>
        <w:spacing w:line="360" w:lineRule="auto"/>
        <w:widowControl w:val="off"/>
        <w:rPr>
          <w:rFonts w:hint="eastAsia" w:ascii="宋体" w:hAnsi="宋体" w:eastAsia="宋体" w:cs="宋体"/>
          <w:bCs w:val="0"/>
          <w:color w:val="000000"/>
          <w:sz w:val="24"/>
          <w:szCs w:val="24"/>
          <w:highlight w:val="none"/>
          <w:lang w:val="zh-CN" w:eastAsia="zh-CN" w:bidi="zh-CN"/>
        </w:rPr>
      </w:pPr>
      <w:r>
        <w:rPr>
          <w:rFonts w:hint="eastAsia" w:ascii="宋体" w:hAnsi="宋体" w:eastAsia="宋体" w:cs="宋体"/>
          <w:bCs w:val="0"/>
          <w:color w:val="000000"/>
          <w:sz w:val="24"/>
          <w:szCs w:val="24"/>
          <w:highlight w:val="none"/>
          <w:lang w:val="zh-CN" w:eastAsia="zh-CN" w:bidi="zh-CN"/>
        </w:rPr>
        <w:t xml:space="preserve">荣誉证书（</w:t>
      </w:r>
      <w:r>
        <w:rPr>
          <w:rFonts w:hint="eastAsia" w:ascii="宋体" w:hAnsi="宋体" w:eastAsia="宋体" w:cs="宋体"/>
          <w:bCs w:val="0"/>
          <w:color w:val="000000"/>
          <w:sz w:val="24"/>
          <w:szCs w:val="24"/>
          <w:highlight w:val="none"/>
          <w:lang w:val="en-US" w:eastAsia="zh-CN" w:bidi="zh-CN"/>
        </w:rPr>
        <w:t xml:space="preserve">3</w:t>
      </w:r>
      <w:r>
        <w:rPr>
          <w:rFonts w:hint="eastAsia" w:ascii="宋体" w:hAnsi="宋体" w:eastAsia="宋体" w:cs="宋体"/>
          <w:bCs w:val="0"/>
          <w:color w:val="000000"/>
          <w:sz w:val="24"/>
          <w:szCs w:val="24"/>
          <w:highlight w:val="none"/>
          <w:lang w:val="zh-CN" w:eastAsia="zh-CN" w:bidi="zh-CN"/>
        </w:rPr>
        <w:t xml:space="preserve">分）：</w:t>
      </w:r>
      <w:r>
        <w:rPr>
          <w:rFonts w:hint="eastAsia" w:ascii="宋体" w:hAnsi="宋体" w:eastAsia="宋体" w:cs="宋体"/>
          <w:bCs w:val="0"/>
          <w:color w:val="000000"/>
          <w:sz w:val="24"/>
          <w:szCs w:val="24"/>
          <w:highlight w:val="none"/>
          <w:lang w:val="zh-CN" w:eastAsia="zh-CN" w:bidi="zh-CN"/>
        </w:rPr>
      </w:r>
      <w:r/>
    </w:p>
    <w:p>
      <w:pPr>
        <w:pStyle w:val="764"/>
        <w:numPr>
          <w:ilvl w:val="0"/>
          <w:numId w:val="0"/>
        </w:numPr>
        <w:ind w:firstLine="480"/>
        <w:keepLines w:val="0"/>
        <w:keepNext w:val="0"/>
        <w:pageBreakBefore w:val="0"/>
        <w:spacing w:line="360" w:lineRule="auto"/>
        <w:widowControl w:val="off"/>
        <w:rPr>
          <w:rFonts w:hint="eastAsia" w:ascii="宋体" w:hAnsi="宋体" w:eastAsia="宋体" w:cs="宋体"/>
          <w:bCs w:val="0"/>
          <w:color w:val="000000"/>
          <w:sz w:val="24"/>
          <w:szCs w:val="24"/>
          <w:highlight w:val="none"/>
          <w:lang w:val="zh-CN" w:eastAsia="zh-CN" w:bidi="zh-CN"/>
        </w:rPr>
      </w:pPr>
      <w:r>
        <w:rPr>
          <w:rFonts w:hint="eastAsia" w:ascii="宋体" w:hAnsi="宋体" w:eastAsia="宋体" w:cs="宋体"/>
          <w:bCs w:val="0"/>
          <w:color w:val="000000"/>
          <w:sz w:val="24"/>
          <w:szCs w:val="24"/>
          <w:highlight w:val="none"/>
          <w:lang w:val="zh-CN" w:eastAsia="zh-CN" w:bidi="zh-CN"/>
        </w:rPr>
        <w:t xml:space="preserve">投标供应商自202</w:t>
      </w:r>
      <w:r>
        <w:rPr>
          <w:rFonts w:hint="eastAsia" w:ascii="宋体" w:hAnsi="宋体" w:eastAsia="宋体" w:cs="宋体"/>
          <w:bCs w:val="0"/>
          <w:color w:val="000000"/>
          <w:sz w:val="24"/>
          <w:szCs w:val="24"/>
          <w:highlight w:val="none"/>
          <w:lang w:val="en-US" w:eastAsia="zh-CN" w:bidi="zh-CN"/>
        </w:rPr>
        <w:t xml:space="preserve">3</w:t>
      </w:r>
      <w:r>
        <w:rPr>
          <w:rFonts w:hint="eastAsia" w:ascii="宋体" w:hAnsi="宋体" w:eastAsia="宋体" w:cs="宋体"/>
          <w:bCs w:val="0"/>
          <w:color w:val="000000"/>
          <w:sz w:val="24"/>
          <w:szCs w:val="24"/>
          <w:highlight w:val="none"/>
          <w:lang w:val="zh-CN" w:eastAsia="zh-CN" w:bidi="zh-CN"/>
        </w:rPr>
        <w:t xml:space="preserve">年</w:t>
      </w:r>
      <w:r>
        <w:rPr>
          <w:rFonts w:hint="eastAsia" w:ascii="宋体" w:hAnsi="宋体" w:eastAsia="宋体" w:cs="宋体"/>
          <w:bCs w:val="0"/>
          <w:color w:val="000000"/>
          <w:sz w:val="24"/>
          <w:szCs w:val="24"/>
          <w:highlight w:val="none"/>
          <w:lang w:val="en-US" w:eastAsia="zh-CN" w:bidi="zh-CN"/>
        </w:rPr>
        <w:t xml:space="preserve">1</w:t>
      </w:r>
      <w:r>
        <w:rPr>
          <w:rFonts w:hint="eastAsia" w:ascii="宋体" w:hAnsi="宋体" w:eastAsia="宋体" w:cs="宋体"/>
          <w:bCs w:val="0"/>
          <w:color w:val="000000"/>
          <w:sz w:val="24"/>
          <w:szCs w:val="24"/>
          <w:highlight w:val="none"/>
          <w:lang w:val="zh-CN" w:eastAsia="zh-CN" w:bidi="zh-CN"/>
        </w:rPr>
        <w:t xml:space="preserve">月1日以来</w:t>
      </w:r>
      <w:r>
        <w:rPr>
          <w:rFonts w:hint="eastAsia" w:ascii="宋体" w:hAnsi="宋体" w:eastAsia="宋体" w:cs="宋体"/>
          <w:bCs w:val="0"/>
          <w:color w:val="000000"/>
          <w:sz w:val="24"/>
          <w:szCs w:val="24"/>
          <w:highlight w:val="none"/>
          <w:lang w:val="en-US" w:eastAsia="zh-CN" w:bidi="zh-CN"/>
        </w:rPr>
        <w:t xml:space="preserve">承建的装饰装修或改造项目获得</w:t>
      </w:r>
      <w:r>
        <w:rPr>
          <w:rFonts w:hint="eastAsia" w:ascii="宋体" w:hAnsi="宋体" w:eastAsia="宋体" w:cs="宋体"/>
          <w:bCs w:val="0"/>
          <w:color w:val="000000"/>
          <w:sz w:val="24"/>
          <w:szCs w:val="24"/>
          <w:highlight w:val="none"/>
          <w:lang w:val="zh-CN" w:eastAsia="zh-CN" w:bidi="zh-CN"/>
        </w:rPr>
        <w:t xml:space="preserve">政府行政部门颁发的建筑行业奖项，每一个市级荣誉得</w:t>
      </w:r>
      <w:r>
        <w:rPr>
          <w:rFonts w:hint="eastAsia" w:ascii="宋体" w:hAnsi="宋体" w:eastAsia="宋体" w:cs="宋体"/>
          <w:bCs w:val="0"/>
          <w:color w:val="000000"/>
          <w:sz w:val="24"/>
          <w:szCs w:val="24"/>
          <w:highlight w:val="none"/>
          <w:lang w:val="en-US" w:eastAsia="zh-CN" w:bidi="zh-CN"/>
        </w:rPr>
        <w:t xml:space="preserve">1</w:t>
      </w:r>
      <w:r>
        <w:rPr>
          <w:rFonts w:hint="eastAsia" w:ascii="宋体" w:hAnsi="宋体" w:eastAsia="宋体" w:cs="宋体"/>
          <w:bCs w:val="0"/>
          <w:color w:val="000000"/>
          <w:sz w:val="24"/>
          <w:szCs w:val="24"/>
          <w:highlight w:val="none"/>
          <w:lang w:val="zh-CN" w:eastAsia="zh-CN" w:bidi="zh-CN"/>
        </w:rPr>
        <w:t xml:space="preserve">分，一个省级荣誉及以上得</w:t>
      </w:r>
      <w:r>
        <w:rPr>
          <w:rFonts w:hint="eastAsia" w:ascii="宋体" w:hAnsi="宋体" w:eastAsia="宋体" w:cs="宋体"/>
          <w:bCs w:val="0"/>
          <w:color w:val="000000"/>
          <w:sz w:val="24"/>
          <w:szCs w:val="24"/>
          <w:highlight w:val="none"/>
          <w:lang w:val="en-US" w:eastAsia="zh-CN" w:bidi="zh-CN"/>
        </w:rPr>
        <w:t xml:space="preserve">2</w:t>
      </w:r>
      <w:r>
        <w:rPr>
          <w:rFonts w:hint="eastAsia" w:ascii="宋体" w:hAnsi="宋体" w:eastAsia="宋体" w:cs="宋体"/>
          <w:bCs w:val="0"/>
          <w:color w:val="000000"/>
          <w:sz w:val="24"/>
          <w:szCs w:val="24"/>
          <w:highlight w:val="none"/>
          <w:lang w:val="zh-CN" w:eastAsia="zh-CN" w:bidi="zh-CN"/>
        </w:rPr>
        <w:t xml:space="preserve">分，</w:t>
      </w:r>
      <w:r>
        <w:rPr>
          <w:rFonts w:hint="eastAsia" w:ascii="宋体" w:hAnsi="宋体" w:eastAsia="宋体" w:cs="宋体"/>
          <w:bCs w:val="0"/>
          <w:color w:val="000000"/>
          <w:sz w:val="24"/>
          <w:szCs w:val="24"/>
          <w:highlight w:val="none"/>
          <w:lang w:val="en-US" w:eastAsia="zh-CN" w:bidi="zh-CN"/>
        </w:rPr>
        <w:t xml:space="preserve">一个国家级荣誉得3分，最多提供1个奖项，</w:t>
      </w:r>
      <w:r>
        <w:rPr>
          <w:rFonts w:hint="eastAsia" w:ascii="宋体" w:hAnsi="宋体" w:eastAsia="宋体" w:cs="宋体"/>
          <w:bCs w:val="0"/>
          <w:color w:val="000000"/>
          <w:sz w:val="24"/>
          <w:szCs w:val="24"/>
          <w:highlight w:val="none"/>
          <w:lang w:val="zh-CN" w:eastAsia="zh-CN" w:bidi="zh-CN"/>
        </w:rPr>
        <w:t xml:space="preserve">时间以证书落款时间为准，本项最高得</w:t>
      </w:r>
      <w:r>
        <w:rPr>
          <w:rFonts w:hint="eastAsia" w:ascii="宋体" w:hAnsi="宋体" w:eastAsia="宋体" w:cs="宋体"/>
          <w:bCs w:val="0"/>
          <w:color w:val="000000"/>
          <w:sz w:val="24"/>
          <w:szCs w:val="24"/>
          <w:highlight w:val="none"/>
          <w:lang w:val="en-US" w:eastAsia="zh-CN" w:bidi="zh-CN"/>
        </w:rPr>
        <w:t xml:space="preserve">3</w:t>
      </w:r>
      <w:r>
        <w:rPr>
          <w:rFonts w:hint="eastAsia" w:ascii="宋体" w:hAnsi="宋体" w:eastAsia="宋体" w:cs="宋体"/>
          <w:bCs w:val="0"/>
          <w:color w:val="000000"/>
          <w:sz w:val="24"/>
          <w:szCs w:val="24"/>
          <w:highlight w:val="none"/>
          <w:lang w:val="zh-CN" w:eastAsia="zh-CN" w:bidi="zh-CN"/>
        </w:rPr>
        <w:t xml:space="preserve">分。</w:t>
      </w:r>
      <w:r>
        <w:rPr>
          <w:rFonts w:hint="eastAsia" w:ascii="宋体" w:hAnsi="宋体" w:eastAsia="宋体" w:cs="宋体"/>
          <w:b/>
          <w:bCs w:val="0"/>
          <w:color w:val="000000"/>
          <w:sz w:val="24"/>
          <w:szCs w:val="24"/>
          <w:highlight w:val="none"/>
          <w:lang w:val="en-US" w:eastAsia="zh-CN" w:bidi="ar-SA"/>
        </w:rPr>
        <w:t xml:space="preserve">（提供项目</w:t>
      </w:r>
      <w:r>
        <w:rPr>
          <w:rFonts w:hint="eastAsia" w:ascii="宋体" w:hAnsi="宋体" w:eastAsia="宋体" w:cs="宋体"/>
          <w:b/>
          <w:bCs w:val="0"/>
          <w:color w:val="000000"/>
          <w:sz w:val="24"/>
          <w:szCs w:val="24"/>
          <w:highlight w:val="none"/>
          <w:lang w:val="en-US" w:eastAsia="zh-CN" w:bidi="ar-SA"/>
        </w:rPr>
        <w:t xml:space="preserve">中标（成交）公示网址与公示截屏、荣誉奖项公示网址与公示截屏、中标（成交）通知书、合同、竣工验收证明书、荣誉证书原件扫描件上传至响应文件并电子签章，不提供或缺任意一项不</w:t>
      </w:r>
      <w:r>
        <w:rPr>
          <w:rFonts w:hint="eastAsia" w:ascii="宋体" w:hAnsi="宋体" w:eastAsia="宋体" w:cs="宋体"/>
          <w:b/>
          <w:bCs w:val="0"/>
          <w:color w:val="000000"/>
          <w:sz w:val="24"/>
          <w:szCs w:val="24"/>
          <w:highlight w:val="none"/>
          <w:lang w:val="en-US" w:eastAsia="zh-CN" w:bidi="ar-SA"/>
        </w:rPr>
        <w:t xml:space="preserve">得分）。</w:t>
      </w:r>
      <w:r>
        <w:rPr>
          <w:rFonts w:hint="eastAsia" w:ascii="宋体" w:hAnsi="宋体" w:eastAsia="宋体" w:cs="宋体"/>
          <w:bCs w:val="0"/>
          <w:color w:val="000000"/>
          <w:sz w:val="24"/>
          <w:szCs w:val="24"/>
          <w:highlight w:val="none"/>
          <w:lang w:val="zh-CN" w:eastAsia="zh-CN" w:bidi="zh-CN"/>
        </w:rPr>
      </w:r>
      <w:r/>
    </w:p>
    <w:p>
      <w:pPr>
        <w:pStyle w:val="73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）技术标部分（</w:t>
      </w:r>
      <w:r>
        <w:rPr>
          <w:rFonts w:hint="eastAsia" w:ascii="宋体" w:hAnsi="宋体" w:cs="宋体"/>
          <w:b/>
          <w:bCs/>
          <w:color w:val="000000"/>
          <w:sz w:val="24"/>
          <w:szCs w:val="24"/>
          <w:highlight w:val="none"/>
          <w:lang w:val="en-US" w:eastAsia="zh-CN"/>
        </w:rPr>
        <w:t xml:space="preserve">38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6"/>
        <w:ind w:firstLine="523"/>
        <w:spacing w:line="360" w:lineRule="auto"/>
        <w:tabs>
          <w:tab w:val="left" w:pos="945" w:leader="none"/>
        </w:tabs>
        <w:rPr>
          <w:rFonts w:hint="eastAsia" w:ascii="宋体" w:hAnsi="宋体" w:eastAsia="宋体" w:cs="宋体"/>
          <w:color w:val="000000"/>
          <w:sz w:val="24"/>
          <w:szCs w:val="24"/>
          <w:highlight w:val="none"/>
          <w:lang w:eastAsia="zh-CN"/>
        </w:rPr>
        <w:outlineLvl w:val="9"/>
      </w:pPr>
      <w:r/>
      <w:bookmarkStart w:id="661" w:name="_Toc7702"/>
      <w:r/>
      <w:bookmarkStart w:id="662" w:name="_Toc37076384"/>
      <w:r>
        <w:rPr>
          <w:rFonts w:hint="eastAsia" w:ascii="宋体" w:hAnsi="宋体" w:eastAsia="宋体" w:cs="宋体"/>
          <w:b/>
          <w:bCs/>
          <w:color w:val="000000"/>
          <w:sz w:val="24"/>
          <w:szCs w:val="24"/>
          <w:highlight w:val="none"/>
          <w:lang w:val="en-US" w:eastAsia="zh-CN"/>
        </w:rPr>
        <w:t xml:space="preserve">1）项目总体概述、施工组织总体设想、方案针对性及施工段划分（</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bookmarkEnd w:id="661"/>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内容需包括①项目总体概述</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；②施工组织总体设想</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；③方案针对性</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；④施工段划分</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。要求内容表述清晰、理解准确、贴合采购需求。按照下列评分幅度对该项进行评分：</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未进行阐述或不满足采购需求的不得分，本项最高得8分。</w:t>
      </w:r>
      <w:r>
        <w:rPr>
          <w:rFonts w:hint="eastAsia" w:ascii="宋体" w:hAnsi="宋体" w:eastAsia="宋体" w:cs="宋体"/>
          <w:color w:val="000000"/>
          <w:sz w:val="24"/>
          <w:szCs w:val="24"/>
          <w:highlight w:val="none"/>
          <w:lang w:val="en-US" w:eastAsia="zh-CN" w:bidi="ar-SA"/>
        </w:rPr>
      </w:r>
      <w:r/>
    </w:p>
    <w:p>
      <w:pPr>
        <w:pStyle w:val="736"/>
        <w:ind w:firstLine="523"/>
        <w:spacing w:line="360" w:lineRule="auto"/>
        <w:tabs>
          <w:tab w:val="left" w:pos="945" w:leader="none"/>
        </w:tabs>
        <w:rPr>
          <w:rFonts w:hint="eastAsia" w:ascii="宋体" w:hAnsi="宋体" w:eastAsia="宋体" w:cs="宋体"/>
          <w:color w:val="000000"/>
          <w:sz w:val="24"/>
          <w:szCs w:val="24"/>
          <w:highlight w:val="none"/>
          <w:lang w:eastAsia="zh-CN"/>
        </w:rPr>
        <w:outlineLvl w:val="9"/>
      </w:pPr>
      <w:r/>
      <w:bookmarkStart w:id="663" w:name="_Toc29300"/>
      <w:r>
        <w:rPr>
          <w:rFonts w:hint="eastAsia" w:ascii="宋体" w:hAnsi="宋体" w:eastAsia="宋体" w:cs="宋体"/>
          <w:b/>
          <w:bCs/>
          <w:color w:val="000000"/>
          <w:sz w:val="24"/>
          <w:szCs w:val="24"/>
          <w:highlight w:val="none"/>
          <w:lang w:val="en-US" w:eastAsia="zh-CN"/>
        </w:rPr>
        <w:t xml:space="preserve">2）施工现场平面布置和临时设施、临时道路布置</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663"/>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内容需包括①施工现场平面布置</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；②施工现场临时设施、临时道路布置</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。要求：内容详尽合理、清晰准确。按照下列评分幅度对该项进行评分：</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每有一项阐述且满足采购需求的得3分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基本完善但存在欠缺的得2分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有待完善的得1分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未进行阐述或不满足采购需求的不得分，本项最高得6分。</w:t>
      </w:r>
      <w:r>
        <w:rPr>
          <w:rFonts w:hint="eastAsia" w:ascii="宋体" w:hAnsi="宋体" w:eastAsia="宋体" w:cs="宋体"/>
          <w:color w:val="000000"/>
          <w:sz w:val="24"/>
          <w:szCs w:val="24"/>
          <w:highlight w:val="none"/>
          <w:lang w:val="en-US" w:eastAsia="zh-CN" w:bidi="ar-SA"/>
        </w:rPr>
      </w:r>
      <w:r/>
    </w:p>
    <w:p>
      <w:pPr>
        <w:pStyle w:val="736"/>
        <w:ind w:firstLine="523"/>
        <w:spacing w:line="360" w:lineRule="auto"/>
        <w:tabs>
          <w:tab w:val="left" w:pos="945" w:leader="none"/>
        </w:tabs>
        <w:rPr>
          <w:rFonts w:hint="eastAsia" w:ascii="宋体" w:hAnsi="宋体" w:eastAsia="宋体" w:cs="宋体"/>
          <w:b/>
          <w:bCs/>
          <w:color w:val="000000"/>
          <w:sz w:val="24"/>
          <w:szCs w:val="24"/>
          <w:highlight w:val="none"/>
          <w:lang w:eastAsia="zh-CN"/>
        </w:rPr>
        <w:outlineLvl w:val="9"/>
      </w:pPr>
      <w:r/>
      <w:bookmarkStart w:id="664" w:name="_Toc5946"/>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施工进度计划和各阶段进度的保证措施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664"/>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内容需包括①施工进度计划</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；②各阶段进度的保证措施</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。要求：施工进度计划内容清晰详尽、各阶段进度的保证措施针对性强、可行性强。按照下列评分幅度对该项进行评分：</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每有一项阐述且满足采购需求的得3分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基本完善但存在欠缺的得2分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有待完善的得1分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36"/>
        <w:ind w:firstLine="523"/>
        <w:spacing w:line="360" w:lineRule="auto"/>
        <w:tabs>
          <w:tab w:val="left" w:pos="945" w:leader="none"/>
        </w:tabs>
        <w:rPr>
          <w:rFonts w:hint="eastAsia" w:ascii="宋体" w:hAnsi="宋体" w:eastAsia="宋体" w:cs="宋体"/>
          <w:b/>
          <w:bCs/>
          <w:color w:val="000000"/>
          <w:sz w:val="24"/>
          <w:szCs w:val="24"/>
          <w:highlight w:val="none"/>
          <w:lang w:eastAsia="zh-CN"/>
        </w:rPr>
        <w:outlineLvl w:val="9"/>
      </w:pPr>
      <w:r/>
      <w:bookmarkStart w:id="665" w:name="_Toc5821"/>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各分部分项工程的施工方案及质量保证措施</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665"/>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内容需包括①各分部分项工程的施工方案</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；②确保工程质量的保证措施</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。要求：结合项目阐述具有针对性、可操作性各分部分项工程的施工方案及质量保证措施。按照下列评分幅度对该项进行评分：</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每有一项阐述且满足采购需求的得3分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基本完善但存在欠缺的得2分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有待完善的得1分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未进行阐述或不满足采购需求的不得分，本项最高得6分。</w:t>
      </w:r>
      <w:r>
        <w:rPr>
          <w:rFonts w:hint="eastAsia" w:ascii="宋体" w:hAnsi="宋体" w:eastAsia="宋体" w:cs="宋体"/>
          <w:color w:val="000000"/>
          <w:sz w:val="24"/>
          <w:szCs w:val="24"/>
          <w:highlight w:val="none"/>
          <w:lang w:val="en-US" w:eastAsia="zh-CN" w:bidi="ar-SA"/>
        </w:rPr>
      </w:r>
      <w:r/>
    </w:p>
    <w:p>
      <w:pPr>
        <w:pStyle w:val="736"/>
        <w:ind w:firstLine="523"/>
        <w:spacing w:line="360" w:lineRule="auto"/>
        <w:tabs>
          <w:tab w:val="left" w:pos="945" w:leader="none"/>
        </w:tabs>
        <w:rPr>
          <w:rFonts w:hint="eastAsia" w:ascii="宋体" w:hAnsi="宋体" w:eastAsia="宋体" w:cs="宋体"/>
          <w:b/>
          <w:bCs/>
          <w:color w:val="000000"/>
          <w:sz w:val="24"/>
          <w:szCs w:val="24"/>
          <w:highlight w:val="none"/>
          <w:lang w:eastAsia="zh-CN"/>
        </w:rPr>
        <w:outlineLvl w:val="9"/>
      </w:pPr>
      <w:r/>
      <w:bookmarkStart w:id="666" w:name="_Toc5219"/>
      <w:r>
        <w:rPr>
          <w:rFonts w:hint="eastAsia" w:ascii="宋体" w:hAnsi="宋体" w:eastAsia="宋体" w:cs="宋体"/>
          <w:b/>
          <w:bCs/>
          <w:color w:val="000000"/>
          <w:sz w:val="24"/>
          <w:szCs w:val="24"/>
          <w:highlight w:val="none"/>
          <w:lang w:val="en-US" w:eastAsia="zh-CN"/>
        </w:rPr>
        <w:t xml:space="preserve">5）安全文明施工及环境保护措施</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666"/>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内容需包括①对本项目总体安全文明施工措施阐述、问题沟通和解决机制</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；②对项目安全、环保等风险分析</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；③各环节安全文明施工措施</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。要求：内容科学合理、简明高效、操作性强。按照下列评分幅度对该项进行评分：</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每有一项阐述且满足采购需求的得2分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基本完善但存在欠缺的得1分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有待完善的得0.5分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6"/>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未进行阐述或不满足采购需求的不得分，本项最高得6分。</w:t>
      </w:r>
      <w:r>
        <w:rPr>
          <w:rFonts w:hint="eastAsia" w:ascii="宋体" w:hAnsi="宋体" w:eastAsia="宋体" w:cs="宋体"/>
          <w:color w:val="000000"/>
          <w:sz w:val="24"/>
          <w:szCs w:val="24"/>
          <w:highlight w:val="none"/>
          <w:lang w:val="en-US" w:eastAsia="zh-CN" w:bidi="ar-SA"/>
        </w:rPr>
      </w:r>
      <w:r/>
    </w:p>
    <w:p>
      <w:pPr>
        <w:pStyle w:val="736"/>
        <w:ind w:firstLine="523"/>
        <w:spacing w:line="360" w:lineRule="auto"/>
        <w:tabs>
          <w:tab w:val="left" w:pos="945" w:leader="none"/>
        </w:tabs>
        <w:rPr>
          <w:rFonts w:hint="eastAsia" w:ascii="宋体" w:hAnsi="宋体" w:eastAsia="宋体" w:cs="宋体"/>
          <w:b/>
          <w:bCs/>
          <w:color w:val="000000"/>
          <w:sz w:val="24"/>
          <w:szCs w:val="24"/>
          <w:highlight w:val="none"/>
          <w:lang w:eastAsia="zh-CN"/>
        </w:rPr>
        <w:outlineLvl w:val="9"/>
      </w:pPr>
      <w:r/>
      <w:bookmarkStart w:id="667" w:name="_Toc5587"/>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劳动力、机械设备和材料投入计划</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662"/>
      <w:r/>
      <w:bookmarkEnd w:id="667"/>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6"/>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内容需包括①人员投入计划</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b w:val="0"/>
          <w:bCs/>
          <w:color w:val="000000"/>
          <w:sz w:val="24"/>
          <w:szCs w:val="24"/>
          <w:highlight w:val="none"/>
        </w:rPr>
        <w:t xml:space="preserve">；②机械设备投入计划</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b w:val="0"/>
          <w:bCs/>
          <w:color w:val="000000"/>
          <w:sz w:val="24"/>
          <w:szCs w:val="24"/>
          <w:highlight w:val="none"/>
        </w:rPr>
        <w:t xml:space="preserve">；③材料投入计划</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b w:val="0"/>
          <w:bCs/>
          <w:color w:val="000000"/>
          <w:sz w:val="24"/>
          <w:szCs w:val="24"/>
          <w:highlight w:val="none"/>
        </w:rPr>
        <w:t xml:space="preserve">。要求：劳动力、机械设备和材料投入计划翔实具体、满足采购需求。按照下列评分幅度对该项进行评分：</w:t>
      </w:r>
      <w:r>
        <w:rPr>
          <w:rFonts w:hint="eastAsia" w:ascii="宋体" w:hAnsi="宋体" w:eastAsia="宋体" w:cs="宋体"/>
          <w:b w:val="0"/>
          <w:bCs/>
          <w:color w:val="000000"/>
          <w:sz w:val="24"/>
          <w:szCs w:val="24"/>
          <w:highlight w:val="none"/>
        </w:rPr>
      </w:r>
      <w:r/>
    </w:p>
    <w:p>
      <w:pPr>
        <w:pStyle w:val="736"/>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b w:val="0"/>
          <w:bCs/>
          <w:color w:val="000000"/>
          <w:sz w:val="24"/>
          <w:szCs w:val="24"/>
          <w:highlight w:val="none"/>
        </w:rPr>
        <w:t xml:space="preserve">每有一项阐述且满足采购需求的得</w:t>
      </w:r>
      <w:r>
        <w:rPr>
          <w:rFonts w:hint="eastAsia" w:ascii="宋体" w:hAnsi="宋体" w:eastAsia="宋体" w:cs="宋体"/>
          <w:b w:val="0"/>
          <w:bCs/>
          <w:color w:val="000000"/>
          <w:sz w:val="24"/>
          <w:szCs w:val="24"/>
          <w:highlight w:val="none"/>
          <w:lang w:val="en-US"/>
        </w:rPr>
        <w:t xml:space="preserve">2</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736"/>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b w:val="0"/>
          <w:bCs/>
          <w:color w:val="000000"/>
          <w:sz w:val="24"/>
          <w:szCs w:val="24"/>
          <w:highlight w:val="none"/>
        </w:rPr>
        <w:t xml:space="preserve">基本完善但存在欠缺的得</w:t>
      </w:r>
      <w:r>
        <w:rPr>
          <w:rFonts w:hint="eastAsia" w:ascii="宋体" w:hAnsi="宋体" w:eastAsia="宋体" w:cs="宋体"/>
          <w:b w:val="0"/>
          <w:bCs/>
          <w:color w:val="000000"/>
          <w:sz w:val="24"/>
          <w:szCs w:val="24"/>
          <w:highlight w:val="none"/>
          <w:lang w:val="en-US"/>
        </w:rPr>
        <w:t xml:space="preserve">1</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736"/>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b w:val="0"/>
          <w:bCs/>
          <w:color w:val="000000"/>
          <w:sz w:val="24"/>
          <w:szCs w:val="24"/>
          <w:highlight w:val="none"/>
        </w:rPr>
        <w:t xml:space="preserve">有待完善的得</w:t>
      </w:r>
      <w:r>
        <w:rPr>
          <w:rFonts w:hint="eastAsia" w:ascii="宋体" w:hAnsi="宋体" w:eastAsia="宋体" w:cs="宋体"/>
          <w:b w:val="0"/>
          <w:bCs/>
          <w:color w:val="000000"/>
          <w:sz w:val="24"/>
          <w:szCs w:val="24"/>
          <w:highlight w:val="none"/>
          <w:lang w:val="en-US"/>
        </w:rPr>
        <w:t xml:space="preserve">0.5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736"/>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未进行阐述或不满足采购需求的不得分，本项最高得</w:t>
      </w:r>
      <w:r>
        <w:rPr>
          <w:rFonts w:hint="eastAsia" w:ascii="宋体" w:hAnsi="宋体" w:eastAsia="宋体" w:cs="宋体"/>
          <w:b w:val="0"/>
          <w:bCs/>
          <w:color w:val="000000"/>
          <w:sz w:val="24"/>
          <w:szCs w:val="24"/>
          <w:highlight w:val="none"/>
          <w:lang w:val="en-US"/>
        </w:rPr>
        <w:t xml:space="preserve">6</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736"/>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政策性因素（2分）：</w:t>
      </w:r>
      <w:r>
        <w:rPr>
          <w:rFonts w:hint="eastAsia" w:ascii="宋体" w:hAnsi="宋体" w:eastAsia="宋体" w:cs="宋体"/>
          <w:b/>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r>
        <w:rPr>
          <w:rFonts w:hint="eastAsia" w:ascii="宋体" w:hAnsi="宋体" w:eastAsia="宋体" w:cs="宋体"/>
          <w:bCs/>
          <w:color w:val="000000"/>
          <w:sz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rPr>
          <w:rFonts w:hint="eastAsia" w:ascii="宋体" w:hAnsi="宋体" w:eastAsia="宋体" w:cs="宋体"/>
          <w:bCs/>
          <w:color w:val="000000"/>
          <w:sz w:val="24"/>
          <w:highlight w:val="none"/>
        </w:rPr>
      </w:r>
      <w:r/>
    </w:p>
    <w:p>
      <w:pPr>
        <w:pStyle w:val="736"/>
        <w:rPr>
          <w:color w:val="000000"/>
          <w:highlight w:val="none"/>
        </w:rPr>
      </w:pPr>
      <w:r>
        <w:rPr>
          <w:color w:val="000000"/>
          <w:highlight w:val="none"/>
        </w:rPr>
        <w:br w:type="page" w:clear="all"/>
      </w:r>
      <w:r>
        <w:rPr>
          <w:color w:val="000000"/>
          <w:highlight w:val="none"/>
        </w:rPr>
      </w:r>
      <w:r/>
    </w:p>
    <w:p>
      <w:pPr>
        <w:pStyle w:val="736"/>
        <w:jc w:val="center"/>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第六章  </w:t>
      </w:r>
      <w:bookmarkEnd w:id="658"/>
      <w:r/>
      <w:bookmarkEnd w:id="659"/>
      <w:r/>
      <w:bookmarkEnd w:id="660"/>
      <w:r>
        <w:rPr>
          <w:rFonts w:hint="eastAsia" w:ascii="宋体" w:hAnsi="宋体" w:eastAsia="宋体" w:cs="宋体"/>
          <w:bCs/>
          <w:color w:val="000000"/>
          <w:sz w:val="36"/>
          <w:szCs w:val="36"/>
          <w:highlight w:val="none"/>
        </w:rPr>
        <w:t xml:space="preserve">响应文件内容与格式</w:t>
      </w:r>
      <w:r>
        <w:rPr>
          <w:rFonts w:hint="eastAsia" w:ascii="宋体" w:hAnsi="宋体" w:eastAsia="宋体" w:cs="宋体"/>
          <w:bCs/>
          <w:color w:val="000000"/>
          <w:sz w:val="36"/>
          <w:szCs w:val="36"/>
          <w:highlight w:val="none"/>
        </w:rPr>
      </w:r>
      <w:r/>
    </w:p>
    <w:p>
      <w:pPr>
        <w:pStyle w:val="822"/>
        <w:ind w:firstLine="602"/>
        <w:spacing w:before="0" w:after="0" w:line="360" w:lineRule="auto"/>
        <w:rPr>
          <w:rFonts w:cs="Arial"/>
          <w:b/>
          <w:color w:val="000000"/>
          <w:sz w:val="30"/>
          <w:szCs w:val="30"/>
          <w:highlight w:val="none"/>
        </w:rPr>
      </w:pPr>
      <w:r/>
      <w:bookmarkStart w:id="668" w:name="_Hlt26671244"/>
      <w:r/>
      <w:bookmarkEnd w:id="668"/>
      <w:r/>
      <w:bookmarkStart w:id="669" w:name="_Hlt26955039"/>
      <w:r/>
      <w:bookmarkEnd w:id="669"/>
      <w:r>
        <w:rPr>
          <w:rFonts w:hint="eastAsia" w:cs="Arial"/>
          <w:b/>
          <w:color w:val="000000"/>
          <w:sz w:val="30"/>
          <w:szCs w:val="30"/>
          <w:highlight w:val="none"/>
        </w:rPr>
        <w:t xml:space="preserve">第一部分投标文件内容</w:t>
      </w:r>
      <w:r>
        <w:rPr>
          <w:rFonts w:cs="Arial"/>
          <w:b/>
          <w:color w:val="000000"/>
          <w:sz w:val="30"/>
          <w:szCs w:val="30"/>
          <w:highlight w:val="none"/>
        </w:rPr>
      </w:r>
      <w:r/>
    </w:p>
    <w:p>
      <w:pPr>
        <w:pStyle w:val="822"/>
        <w:ind w:firstLine="0"/>
        <w:spacing w:before="0" w:after="0" w:line="360" w:lineRule="auto"/>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9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3125"/>
      </w:tblGrid>
      <w:tr>
        <w:trPr>
          <w:trHeight w:val="404"/>
        </w:trPr>
        <w:tc>
          <w:tcPr>
            <w:tcW w:w="719" w:type="dxa"/>
            <w:vAlign w:val="center"/>
            <w:textDirection w:val="lrTb"/>
            <w:noWrap w:val="false"/>
          </w:tcPr>
          <w:p>
            <w:pPr>
              <w:pStyle w:val="822"/>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6104" w:type="dxa"/>
            <w:vAlign w:val="center"/>
            <w:textDirection w:val="lrTb"/>
            <w:noWrap w:val="false"/>
          </w:tcPr>
          <w:p>
            <w:pPr>
              <w:pStyle w:val="822"/>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评审项及评审要求</w:t>
            </w:r>
            <w:r>
              <w:rPr>
                <w:rFonts w:ascii="宋体" w:hAnsi="宋体" w:cs="宋体"/>
                <w:b/>
                <w:color w:val="000000"/>
                <w:highlight w:val="none"/>
              </w:rPr>
            </w:r>
            <w:r/>
          </w:p>
        </w:tc>
        <w:tc>
          <w:tcPr>
            <w:tcW w:w="3125" w:type="dxa"/>
            <w:vAlign w:val="center"/>
            <w:textDirection w:val="lrTb"/>
            <w:noWrap w:val="false"/>
          </w:tcPr>
          <w:p>
            <w:pPr>
              <w:pStyle w:val="822"/>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cantSplit/>
          <w:trHeight w:val="1335"/>
        </w:trPr>
        <w:tc>
          <w:tcPr>
            <w:tcW w:w="719" w:type="dxa"/>
            <w:vAlign w:val="center"/>
            <w:textDirection w:val="lrTb"/>
            <w:noWrap w:val="false"/>
          </w:tcPr>
          <w:p>
            <w:pPr>
              <w:pStyle w:val="82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104" w:type="dxa"/>
            <w:vAlign w:val="center"/>
            <w:textDirection w:val="lrTb"/>
            <w:noWrap w:val="false"/>
          </w:tcPr>
          <w:p>
            <w:pPr>
              <w:pStyle w:val="82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w:t>
            </w:r>
            <w:r>
              <w:rPr>
                <w:rFonts w:hint="eastAsia" w:ascii="宋体" w:hAnsi="宋体" w:cs="宋体"/>
                <w:color w:val="000000"/>
                <w:highlight w:val="none"/>
                <w:lang w:eastAsia="zh-CN"/>
              </w:rPr>
              <w:t xml:space="preserve">如</w:t>
            </w:r>
            <w:r>
              <w:rPr>
                <w:rFonts w:hint="eastAsia" w:ascii="宋体" w:hAnsi="宋体" w:cs="宋体"/>
                <w:color w:val="000000"/>
                <w:highlight w:val="none"/>
              </w:rPr>
              <w:t xml:space="preserve">允许以分支机构身份参加投标的，提供投标人分支机构的营业执照扫描件；投标人如是自然人情形的，提供有效身份证扫描件）。</w:t>
            </w:r>
            <w:r>
              <w:rPr>
                <w:rFonts w:ascii="宋体" w:hAnsi="宋体" w:cs="宋体"/>
                <w:color w:val="000000"/>
                <w:highlight w:val="none"/>
              </w:rPr>
            </w:r>
            <w:r/>
          </w:p>
        </w:tc>
        <w:tc>
          <w:tcPr>
            <w:tcW w:w="3125" w:type="dxa"/>
            <w:vAlign w:val="center"/>
            <w:vMerge w:val="restart"/>
            <w:textDirection w:val="lrTb"/>
            <w:noWrap w:val="false"/>
          </w:tcPr>
          <w:p>
            <w:pPr>
              <w:pStyle w:val="822"/>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ascii="宋体" w:hAnsi="宋体" w:cs="宋体"/>
                <w:color w:val="000000"/>
                <w:highlight w:val="none"/>
              </w:rPr>
            </w:r>
            <w:r/>
          </w:p>
        </w:tc>
      </w:tr>
      <w:tr>
        <w:trPr>
          <w:cantSplit/>
          <w:trHeight w:val="812"/>
        </w:trPr>
        <w:tc>
          <w:tcPr>
            <w:tcW w:w="719" w:type="dxa"/>
            <w:vAlign w:val="center"/>
            <w:textDirection w:val="lrTb"/>
            <w:noWrap w:val="false"/>
          </w:tcPr>
          <w:p>
            <w:pPr>
              <w:pStyle w:val="82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104" w:type="dxa"/>
            <w:vAlign w:val="center"/>
            <w:textDirection w:val="lrTb"/>
            <w:noWrap w:val="false"/>
          </w:tcPr>
          <w:p>
            <w:pPr>
              <w:pStyle w:val="82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w:t>
            </w:r>
            <w:r>
              <w:rPr>
                <w:rFonts w:hint="eastAsia"/>
                <w:color w:val="000000"/>
                <w:sz w:val="24"/>
                <w:szCs w:val="24"/>
                <w:highlight w:val="none"/>
                <w:lang w:val="en-US" w:eastAsia="zh-CN"/>
              </w:rPr>
              <w:t xml:space="preserve">或</w:t>
            </w:r>
            <w:r>
              <w:rPr>
                <w:color w:val="000000"/>
                <w:sz w:val="24"/>
                <w:szCs w:val="24"/>
                <w:highlight w:val="none"/>
                <w:lang w:val="en-US" w:eastAsia="zh-CN"/>
              </w:rPr>
              <w:t xml:space="preserve">法定代表人亲自参与</w:t>
            </w:r>
            <w:r>
              <w:rPr>
                <w:rFonts w:hint="eastAsia"/>
                <w:color w:val="000000"/>
                <w:sz w:val="24"/>
                <w:szCs w:val="24"/>
                <w:highlight w:val="none"/>
                <w:lang w:val="en-US" w:eastAsia="zh-CN"/>
              </w:rPr>
              <w:t xml:space="preserve">磋商的，</w:t>
            </w:r>
            <w:r>
              <w:rPr>
                <w:rFonts w:hint="eastAsia" w:ascii="宋体" w:hAnsi="宋体" w:cs="宋体"/>
                <w:color w:val="000000"/>
                <w:highlight w:val="none"/>
              </w:rPr>
              <w:t xml:space="preserve">可不提供）。</w:t>
            </w:r>
            <w:r>
              <w:rPr>
                <w:rFonts w:ascii="宋体" w:hAnsi="宋体" w:cs="宋体"/>
                <w:color w:val="000000"/>
                <w:highlight w:val="none"/>
              </w:rPr>
            </w:r>
            <w:r/>
          </w:p>
        </w:tc>
        <w:tc>
          <w:tcPr>
            <w:tcW w:w="3125" w:type="dxa"/>
            <w:vAlign w:val="center"/>
            <w:vMerge w:val="continue"/>
            <w:textDirection w:val="lrTb"/>
            <w:noWrap w:val="false"/>
          </w:tcPr>
          <w:p>
            <w:pPr>
              <w:pStyle w:val="82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val="false"/>
          </w:tcPr>
          <w:p>
            <w:pPr>
              <w:pStyle w:val="82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6104" w:type="dxa"/>
            <w:vAlign w:val="center"/>
            <w:textDirection w:val="lrTb"/>
            <w:noWrap w:val="false"/>
          </w:tcPr>
          <w:p>
            <w:pPr>
              <w:pStyle w:val="82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六个月</w:t>
            </w:r>
            <w:r>
              <w:rPr>
                <w:rFonts w:hint="eastAsia" w:ascii="宋体" w:hAnsi="宋体" w:cs="宋体"/>
                <w:color w:val="000000"/>
                <w:highlight w:val="none"/>
              </w:rPr>
              <w:t xml:space="preserve">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的财务状况报告（资产负债表和利润表）或由会计师事务所出具的</w:t>
            </w:r>
            <w:r>
              <w:rPr>
                <w:rFonts w:hint="eastAsia" w:ascii="宋体" w:hAnsi="宋体" w:cs="宋体"/>
                <w:color w:val="000000"/>
                <w:highlight w:val="none"/>
                <w:lang w:val="en-US" w:eastAsia="zh-CN"/>
              </w:rPr>
              <w:t xml:space="preserve">2024或2025年度</w:t>
            </w:r>
            <w:r>
              <w:rPr>
                <w:rFonts w:hint="eastAsia" w:ascii="宋体" w:hAnsi="宋体" w:cs="宋体"/>
                <w:color w:val="000000"/>
                <w:highlight w:val="none"/>
              </w:rPr>
              <w:t xml:space="preserve">的审计报告和所附已审财务报告（投标人如是自然人情形的，没有经审计的财务报告的，可以提供银行出具的资信证明）</w:t>
            </w:r>
            <w:r>
              <w:rPr>
                <w:rStyle w:val="831"/>
                <w:rFonts w:hint="eastAsia" w:ascii="宋体" w:hAnsi="宋体" w:cs="宋体"/>
                <w:color w:val="000000"/>
                <w:highlight w:val="none"/>
              </w:rPr>
              <w:t xml:space="preserve">。</w:t>
            </w:r>
            <w:r>
              <w:rPr>
                <w:rFonts w:ascii="宋体" w:hAnsi="宋体" w:cs="宋体"/>
                <w:color w:val="000000"/>
                <w:highlight w:val="none"/>
              </w:rPr>
            </w:r>
            <w:r/>
          </w:p>
        </w:tc>
        <w:tc>
          <w:tcPr>
            <w:tcW w:w="3125" w:type="dxa"/>
            <w:vAlign w:val="center"/>
            <w:vMerge w:val="continue"/>
            <w:textDirection w:val="lrTb"/>
            <w:noWrap w:val="false"/>
          </w:tcPr>
          <w:p>
            <w:pPr>
              <w:pStyle w:val="82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297"/>
        </w:trPr>
        <w:tc>
          <w:tcPr>
            <w:tcW w:w="719" w:type="dxa"/>
            <w:vAlign w:val="center"/>
            <w:textDirection w:val="lrTb"/>
            <w:noWrap w:val="false"/>
          </w:tcPr>
          <w:p>
            <w:pPr>
              <w:pStyle w:val="82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104" w:type="dxa"/>
            <w:vAlign w:val="center"/>
            <w:textDirection w:val="lrTb"/>
            <w:noWrap w:val="false"/>
          </w:tcPr>
          <w:p>
            <w:pPr>
              <w:pStyle w:val="82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六个月</w:t>
            </w:r>
            <w:r>
              <w:rPr>
                <w:rFonts w:hint="eastAsia" w:ascii="宋体" w:hAnsi="宋体" w:cs="宋体"/>
                <w:color w:val="000000"/>
                <w:highlight w:val="none"/>
              </w:rPr>
              <w:t xml:space="preserve">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的依法缴纳税收的相关材料（提供相关主管部门证明或银行代扣证明）。</w:t>
            </w:r>
            <w:r>
              <w:rPr>
                <w:rFonts w:ascii="宋体" w:hAnsi="宋体" w:cs="宋体"/>
                <w:color w:val="000000"/>
                <w:highlight w:val="none"/>
              </w:rPr>
            </w:r>
            <w:r/>
          </w:p>
        </w:tc>
        <w:tc>
          <w:tcPr>
            <w:tcW w:w="3125" w:type="dxa"/>
            <w:vAlign w:val="center"/>
            <w:vMerge w:val="continue"/>
            <w:textDirection w:val="lrTb"/>
            <w:noWrap w:val="false"/>
          </w:tcPr>
          <w:p>
            <w:pPr>
              <w:pStyle w:val="82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228"/>
        </w:trPr>
        <w:tc>
          <w:tcPr>
            <w:tcW w:w="719" w:type="dxa"/>
            <w:vAlign w:val="center"/>
            <w:textDirection w:val="lrTb"/>
            <w:noWrap w:val="false"/>
          </w:tcPr>
          <w:p>
            <w:pPr>
              <w:pStyle w:val="82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6104" w:type="dxa"/>
            <w:vAlign w:val="center"/>
            <w:textDirection w:val="lrTb"/>
            <w:noWrap w:val="false"/>
          </w:tcPr>
          <w:p>
            <w:pPr>
              <w:pStyle w:val="82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六个月</w:t>
            </w:r>
            <w:r>
              <w:rPr>
                <w:rFonts w:hint="eastAsia" w:ascii="宋体" w:hAnsi="宋体" w:cs="宋体"/>
                <w:color w:val="000000"/>
                <w:highlight w:val="none"/>
              </w:rPr>
              <w:t xml:space="preserve">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的依法缴纳社会保障资金的相关材料（提供相关主管部门证明或银行代扣证明）。</w:t>
            </w:r>
            <w:r>
              <w:rPr>
                <w:rFonts w:ascii="宋体" w:hAnsi="宋体" w:cs="宋体"/>
                <w:color w:val="000000"/>
                <w:highlight w:val="none"/>
              </w:rPr>
            </w:r>
            <w:r/>
          </w:p>
        </w:tc>
        <w:tc>
          <w:tcPr>
            <w:tcW w:w="3125" w:type="dxa"/>
            <w:vAlign w:val="center"/>
            <w:vMerge w:val="continue"/>
            <w:textDirection w:val="lrTb"/>
            <w:noWrap w:val="false"/>
          </w:tcPr>
          <w:p>
            <w:pPr>
              <w:pStyle w:val="82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705"/>
        </w:trPr>
        <w:tc>
          <w:tcPr>
            <w:tcW w:w="719" w:type="dxa"/>
            <w:vAlign w:val="center"/>
            <w:textDirection w:val="lrTb"/>
            <w:noWrap w:val="false"/>
          </w:tcPr>
          <w:p>
            <w:pPr>
              <w:pStyle w:val="82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6104" w:type="dxa"/>
            <w:vAlign w:val="center"/>
            <w:textDirection w:val="lrTb"/>
            <w:noWrap w:val="false"/>
          </w:tcPr>
          <w:p>
            <w:pPr>
              <w:pStyle w:val="82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《资格声明函》（给定格式）。</w:t>
            </w:r>
            <w:r>
              <w:rPr>
                <w:rFonts w:ascii="宋体" w:hAnsi="宋体" w:cs="宋体"/>
                <w:color w:val="000000"/>
                <w:highlight w:val="none"/>
              </w:rPr>
            </w:r>
            <w:r/>
          </w:p>
        </w:tc>
        <w:tc>
          <w:tcPr>
            <w:tcW w:w="3125" w:type="dxa"/>
            <w:vAlign w:val="center"/>
            <w:vMerge w:val="continue"/>
            <w:textDirection w:val="lrTb"/>
            <w:noWrap w:val="false"/>
          </w:tcPr>
          <w:p>
            <w:pPr>
              <w:pStyle w:val="82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trHeight w:val="700"/>
        </w:trPr>
        <w:tc>
          <w:tcPr>
            <w:tcW w:w="719" w:type="dxa"/>
            <w:vAlign w:val="center"/>
            <w:textDirection w:val="lrTb"/>
            <w:noWrap w:val="false"/>
          </w:tcPr>
          <w:p>
            <w:pPr>
              <w:pStyle w:val="82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6104" w:type="dxa"/>
            <w:vAlign w:val="center"/>
            <w:textDirection w:val="lrTb"/>
            <w:noWrap w:val="false"/>
          </w:tcPr>
          <w:p>
            <w:pPr>
              <w:pStyle w:val="822"/>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ascii="宋体" w:hAnsi="宋体" w:cs="宋体"/>
                <w:color w:val="000000"/>
                <w:highlight w:val="none"/>
              </w:rPr>
            </w:r>
            <w:r/>
          </w:p>
        </w:tc>
        <w:tc>
          <w:tcPr>
            <w:tcW w:w="3125" w:type="dxa"/>
            <w:vAlign w:val="center"/>
            <w:textDirection w:val="lrTb"/>
            <w:noWrap w:val="false"/>
          </w:tcPr>
          <w:p>
            <w:pPr>
              <w:pStyle w:val="822"/>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822"/>
              <w:ind w:firstLine="0"/>
              <w:jc w:val="center"/>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8</w:t>
            </w:r>
            <w:r>
              <w:rPr>
                <w:rFonts w:ascii="宋体" w:hAnsi="宋体" w:cs="宋体"/>
                <w:bCs/>
                <w:color w:val="000000"/>
                <w:highlight w:val="none"/>
              </w:rPr>
            </w:r>
            <w:r/>
          </w:p>
        </w:tc>
        <w:tc>
          <w:tcPr>
            <w:tcW w:w="6104" w:type="dxa"/>
            <w:vAlign w:val="center"/>
            <w:textDirection w:val="lrTb"/>
            <w:noWrap w:val="false"/>
          </w:tcPr>
          <w:p>
            <w:pPr>
              <w:pStyle w:val="822"/>
              <w:ind w:firstLine="0"/>
              <w:jc w:val="both"/>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ascii="宋体" w:hAnsi="宋体" w:cs="宋体"/>
                <w:bCs/>
                <w:color w:val="000000"/>
                <w:highlight w:val="none"/>
              </w:rPr>
            </w:r>
            <w:r/>
          </w:p>
        </w:tc>
        <w:tc>
          <w:tcPr>
            <w:tcW w:w="3125" w:type="dxa"/>
            <w:vAlign w:val="center"/>
            <w:textDirection w:val="lrTb"/>
            <w:noWrap w:val="false"/>
          </w:tcPr>
          <w:p>
            <w:pPr>
              <w:pStyle w:val="822"/>
              <w:ind w:firstLine="0"/>
              <w:spacing w:before="0" w:after="0" w:line="36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ascii="宋体" w:hAnsi="宋体" w:cs="宋体"/>
                <w:bCs/>
                <w:color w:val="000000"/>
                <w:highlight w:val="none"/>
              </w:rPr>
            </w:r>
            <w:r/>
          </w:p>
        </w:tc>
      </w:tr>
      <w:tr>
        <w:trPr>
          <w:trHeight w:val="632"/>
        </w:trPr>
        <w:tc>
          <w:tcPr>
            <w:tcW w:w="719" w:type="dxa"/>
            <w:vAlign w:val="center"/>
            <w:textDirection w:val="lrTb"/>
            <w:noWrap w:val="false"/>
          </w:tcPr>
          <w:p>
            <w:pPr>
              <w:pStyle w:val="822"/>
              <w:ind w:firstLine="0"/>
              <w:jc w:val="center"/>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9</w:t>
            </w:r>
            <w:r>
              <w:rPr>
                <w:rFonts w:ascii="宋体" w:hAnsi="宋体" w:cs="宋体"/>
                <w:bCs/>
                <w:color w:val="000000"/>
                <w:highlight w:val="none"/>
              </w:rPr>
            </w:r>
            <w:r/>
          </w:p>
        </w:tc>
        <w:tc>
          <w:tcPr>
            <w:gridSpan w:val="2"/>
            <w:tcW w:w="9229" w:type="dxa"/>
            <w:vAlign w:val="center"/>
            <w:textDirection w:val="lrTb"/>
            <w:noWrap w:val="false"/>
          </w:tcPr>
          <w:p>
            <w:pPr>
              <w:pStyle w:val="822"/>
              <w:ind w:firstLine="0"/>
              <w:spacing w:before="0" w:after="0" w:line="36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ascii="宋体" w:hAnsi="宋体" w:cs="宋体"/>
                <w:color w:val="000000"/>
                <w:highlight w:val="none"/>
              </w:rPr>
            </w:r>
            <w:r/>
          </w:p>
        </w:tc>
      </w:tr>
    </w:tbl>
    <w:p>
      <w:pPr>
        <w:pStyle w:val="73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36"/>
        <w:numPr>
          <w:ilvl w:val="0"/>
          <w:numId w:val="11"/>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ascii="宋体" w:hAnsi="宋体"/>
          <w:color w:val="000000"/>
          <w:sz w:val="24"/>
          <w:szCs w:val="24"/>
          <w:highlight w:val="none"/>
        </w:rPr>
      </w:r>
      <w:r/>
    </w:p>
    <w:p>
      <w:pPr>
        <w:pStyle w:val="73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highlight w:val="none"/>
        </w:rPr>
      </w:r>
      <w:r/>
    </w:p>
    <w:p>
      <w:pPr>
        <w:pStyle w:val="736"/>
        <w:numPr>
          <w:ilvl w:val="0"/>
          <w:numId w:val="11"/>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ascii="宋体" w:hAnsi="宋体"/>
          <w:color w:val="000000"/>
          <w:sz w:val="24"/>
          <w:szCs w:val="24"/>
          <w:highlight w:val="none"/>
        </w:rPr>
      </w:r>
      <w:r/>
    </w:p>
    <w:p>
      <w:pPr>
        <w:pStyle w:val="73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highlight w:val="none"/>
        </w:rPr>
      </w:r>
      <w:r/>
    </w:p>
    <w:p>
      <w:pPr>
        <w:pStyle w:val="736"/>
        <w:numPr>
          <w:ilvl w:val="0"/>
          <w:numId w:val="11"/>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ascii="宋体" w:hAnsi="宋体"/>
          <w:color w:val="000000"/>
          <w:sz w:val="24"/>
          <w:szCs w:val="24"/>
          <w:highlight w:val="none"/>
        </w:rPr>
      </w:r>
      <w:r/>
    </w:p>
    <w:p>
      <w:pPr>
        <w:pStyle w:val="736"/>
        <w:numPr>
          <w:ilvl w:val="0"/>
          <w:numId w:val="11"/>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highlight w:val="none"/>
        </w:rPr>
      </w:r>
      <w:r/>
    </w:p>
    <w:p>
      <w:pPr>
        <w:pStyle w:val="73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ascii="宋体" w:hAnsi="宋体"/>
          <w:color w:val="000000"/>
          <w:sz w:val="24"/>
          <w:szCs w:val="24"/>
          <w:highlight w:val="none"/>
        </w:rPr>
      </w:r>
      <w:r/>
    </w:p>
    <w:p>
      <w:pPr>
        <w:pStyle w:val="736"/>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736"/>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22"/>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822"/>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评审项及评审要求</w:t>
            </w:r>
            <w:r>
              <w:rPr>
                <w:rFonts w:hint="eastAsia" w:cs="Arial"/>
                <w:b/>
                <w:color w:val="000000"/>
                <w:highlight w:val="none"/>
              </w:rPr>
            </w:r>
            <w:r/>
          </w:p>
        </w:tc>
        <w:tc>
          <w:tcPr>
            <w:tcW w:w="1979" w:type="dxa"/>
            <w:vAlign w:val="center"/>
            <w:textDirection w:val="lrTb"/>
            <w:noWrap w:val="false"/>
          </w:tcPr>
          <w:p>
            <w:pPr>
              <w:pStyle w:val="822"/>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响应函（给定格式）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822"/>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822"/>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报价一览表（给定格式）</w:t>
            </w:r>
            <w:r>
              <w:rPr>
                <w:rFonts w:hint="eastAsia" w:ascii="宋体" w:hAnsi="宋体" w:cs="Arial"/>
                <w:color w:val="000000"/>
                <w:highlight w:val="none"/>
              </w:rPr>
            </w:r>
            <w:r/>
          </w:p>
        </w:tc>
        <w:tc>
          <w:tcPr>
            <w:tcW w:w="1979" w:type="dxa"/>
            <w:vAlign w:val="center"/>
            <w:vMerge w:val="restart"/>
            <w:textDirection w:val="lrTb"/>
            <w:noWrap w:val="false"/>
          </w:tcPr>
          <w:p>
            <w:pPr>
              <w:pStyle w:val="822"/>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822"/>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82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响应偏离表（给定格式）</w:t>
            </w:r>
            <w:r>
              <w:rPr>
                <w:rFonts w:ascii="宋体" w:hAnsi="宋体" w:cs="Arial"/>
                <w:color w:val="000000"/>
                <w:highlight w:val="none"/>
              </w:rPr>
            </w:r>
            <w:r/>
          </w:p>
        </w:tc>
        <w:tc>
          <w:tcPr>
            <w:tcW w:w="1979" w:type="dxa"/>
            <w:vAlign w:val="center"/>
            <w:vMerge w:val="restart"/>
            <w:textDirection w:val="lrTb"/>
            <w:noWrap w:val="false"/>
          </w:tcPr>
          <w:p>
            <w:pPr>
              <w:pStyle w:val="822"/>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822"/>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822"/>
              <w:ind w:firstLine="0"/>
              <w:jc w:val="both"/>
              <w:spacing w:before="0" w:after="0" w:line="240" w:lineRule="auto"/>
              <w:rPr>
                <w:rFonts w:hint="eastAsia" w:cs="Arial"/>
                <w:color w:val="000000"/>
                <w:highlight w:val="none"/>
              </w:rPr>
            </w:pPr>
            <w:r>
              <w:rPr>
                <w:rFonts w:hint="eastAsia" w:cs="Arial"/>
                <w:color w:val="000000"/>
                <w:highlight w:val="none"/>
              </w:rPr>
            </w:r>
            <w:r/>
          </w:p>
        </w:tc>
      </w:tr>
    </w:tbl>
    <w:p>
      <w:pPr>
        <w:pStyle w:val="73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736"/>
        <w:numPr>
          <w:ilvl w:val="0"/>
          <w:numId w:val="12"/>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1～5项必须按要求全部提供（有给定格式的，必须按给定格式的要求正确填报并提供，相应格式见本章第二部分），否则响应文件无效。</w:t>
      </w:r>
      <w:r>
        <w:rPr>
          <w:rFonts w:hint="eastAsia" w:ascii="宋体" w:hAnsi="宋体"/>
          <w:color w:val="000000"/>
          <w:sz w:val="24"/>
          <w:szCs w:val="24"/>
          <w:highlight w:val="none"/>
        </w:rPr>
      </w:r>
      <w:r/>
    </w:p>
    <w:p>
      <w:pPr>
        <w:pStyle w:val="736"/>
        <w:numPr>
          <w:ilvl w:val="0"/>
          <w:numId w:val="12"/>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符合性证明文件第6项，《采购需求》中如有要求提供证明材料的，须按要求提供，否则响应文件无效。</w:t>
      </w:r>
      <w:r>
        <w:rPr>
          <w:rFonts w:hint="eastAsia" w:ascii="宋体" w:hAnsi="宋体"/>
          <w:color w:val="000000"/>
          <w:sz w:val="24"/>
          <w:szCs w:val="24"/>
          <w:highlight w:val="none"/>
        </w:rPr>
      </w:r>
      <w:r/>
    </w:p>
    <w:p>
      <w:pPr>
        <w:pStyle w:val="736"/>
        <w:numPr>
          <w:ilvl w:val="0"/>
          <w:numId w:val="12"/>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如项目接受联合体磋商，且供应商为联合体时，上述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821"/>
        <w:rPr>
          <w:rFonts w:hint="eastAsia"/>
          <w:color w:val="000000"/>
          <w:highlight w:val="none"/>
        </w:rPr>
      </w:pPr>
      <w:r>
        <w:rPr>
          <w:rFonts w:hint="eastAsia"/>
          <w:color w:val="000000"/>
          <w:highlight w:val="none"/>
        </w:rPr>
      </w:r>
      <w:r/>
    </w:p>
    <w:p>
      <w:pPr>
        <w:pStyle w:val="736"/>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736"/>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1.《评审方法与评审标准》中涉及的证明文件。</w:t>
      </w:r>
      <w:r>
        <w:rPr>
          <w:rFonts w:hint="eastAsia" w:ascii="宋体" w:hAnsi="宋体"/>
          <w:color w:val="000000"/>
          <w:sz w:val="24"/>
          <w:szCs w:val="24"/>
          <w:highlight w:val="none"/>
        </w:rPr>
      </w:r>
      <w:r/>
    </w:p>
    <w:p>
      <w:pPr>
        <w:pStyle w:val="736"/>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2.供应商认为如有其他应附的文件可自拟并自行添加。</w:t>
      </w:r>
      <w:r>
        <w:rPr>
          <w:rFonts w:hint="eastAsia" w:ascii="宋体" w:hAnsi="宋体" w:cs="宋体"/>
          <w:color w:val="000000"/>
          <w:sz w:val="24"/>
          <w:szCs w:val="24"/>
          <w:highlight w:val="none"/>
        </w:rPr>
      </w:r>
      <w:r/>
    </w:p>
    <w:p>
      <w:pPr>
        <w:pStyle w:val="736"/>
        <w:numPr>
          <w:ilvl w:val="0"/>
          <w:numId w:val="0"/>
        </w:num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36"/>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cs="Arial"/>
          <w:b/>
          <w:color w:val="000000"/>
          <w:sz w:val="30"/>
          <w:szCs w:val="30"/>
          <w:highlight w:val="none"/>
        </w:rPr>
      </w:r>
      <w:r/>
    </w:p>
    <w:p>
      <w:pPr>
        <w:pStyle w:val="736"/>
        <w:ind w:firstLine="48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响应文件格式</w:t>
      </w:r>
      <w:r>
        <w:rPr>
          <w:rFonts w:hint="eastAsia" w:ascii="宋体" w:hAnsi="宋体" w:eastAsia="宋体" w:cs="宋体"/>
          <w:b/>
          <w:color w:val="000000"/>
          <w:sz w:val="30"/>
          <w:szCs w:val="30"/>
          <w:highlight w:val="none"/>
        </w:rPr>
      </w:r>
      <w:r/>
    </w:p>
    <w:p>
      <w:pPr>
        <w:pStyle w:val="822"/>
        <w:ind w:firstLine="0"/>
        <w:spacing w:before="0" w:after="0"/>
        <w:rPr>
          <w:rFonts w:cs="Arial"/>
          <w:b/>
          <w:color w:val="000000"/>
          <w:sz w:val="28"/>
          <w:szCs w:val="28"/>
          <w:highlight w:val="none"/>
        </w:rPr>
      </w:pPr>
      <w:r>
        <w:rPr>
          <w:rFonts w:hint="eastAsia" w:ascii="宋体" w:hAnsi="宋体" w:eastAsia="宋体" w:cs="宋体"/>
          <w:b/>
          <w:color w:val="000000"/>
          <w:sz w:val="28"/>
          <w:szCs w:val="28"/>
          <w:highlight w:val="none"/>
        </w:rPr>
        <w:t xml:space="preserve">一、封面格式（参考格式）</w:t>
      </w:r>
      <w:r>
        <w:rPr>
          <w:rFonts w:hint="eastAsia" w:cs="Arial"/>
          <w:b/>
          <w:color w:val="000000"/>
          <w:sz w:val="28"/>
          <w:szCs w:val="28"/>
          <w:highlight w:val="none"/>
        </w:rPr>
        <w:t xml:space="preserve">：</w:t>
      </w:r>
      <w:r>
        <w:rPr>
          <w:rFonts w:cs="Arial"/>
          <w:b/>
          <w:color w:val="000000"/>
          <w:sz w:val="28"/>
          <w:szCs w:val="28"/>
          <w:highlight w:val="none"/>
        </w:rPr>
      </w:r>
      <w:r/>
    </w:p>
    <w:p>
      <w:pPr>
        <w:pStyle w:val="73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6"/>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响  应  文  件</w:t>
      </w:r>
      <w:r>
        <w:rPr>
          <w:rFonts w:hint="eastAsia" w:ascii="黑体" w:hAnsi="华文中宋" w:eastAsia="黑体"/>
          <w:bCs/>
          <w:color w:val="000000"/>
          <w:spacing w:val="20"/>
          <w:sz w:val="84"/>
          <w:szCs w:val="84"/>
          <w:highlight w:val="none"/>
        </w:rPr>
      </w:r>
      <w:r/>
    </w:p>
    <w:p>
      <w:pPr>
        <w:pStyle w:val="73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6"/>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rPr>
          <w:rFonts w:ascii="黑体" w:hAnsi="华文中宋" w:eastAsia="黑体"/>
          <w:bCs/>
          <w:color w:val="000000"/>
          <w:sz w:val="30"/>
          <w:szCs w:val="30"/>
          <w:highlight w:val="none"/>
        </w:rPr>
      </w:r>
      <w:r/>
    </w:p>
    <w:p>
      <w:pPr>
        <w:pStyle w:val="736"/>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rPr>
      </w:r>
      <w:r/>
    </w:p>
    <w:p>
      <w:pPr>
        <w:pStyle w:val="736"/>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供 应 商：</w:t>
      </w:r>
      <w:r>
        <w:rPr>
          <w:rFonts w:hint="eastAsia" w:ascii="黑体" w:hAnsi="华文中宋" w:eastAsia="黑体"/>
          <w:bCs/>
          <w:color w:val="000000"/>
          <w:sz w:val="30"/>
          <w:szCs w:val="30"/>
          <w:highlight w:val="none"/>
        </w:rPr>
      </w:r>
      <w:r/>
    </w:p>
    <w:p>
      <w:pPr>
        <w:pStyle w:val="736"/>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736"/>
        <w:spacing w:line="360" w:lineRule="auto"/>
        <w:rPr>
          <w:rFonts w:ascii="Arial" w:hAnsi="Arial"/>
          <w:bCs/>
          <w:color w:val="000000"/>
          <w:sz w:val="24"/>
          <w:szCs w:val="24"/>
          <w:highlight w:val="none"/>
        </w:rPr>
        <w:outlineLvl w:val="0"/>
      </w:pPr>
      <w:r>
        <w:rPr>
          <w:rFonts w:ascii="黑体" w:hAnsi="华文中宋" w:eastAsia="黑体"/>
          <w:bCs/>
          <w:color w:val="000000"/>
          <w:sz w:val="30"/>
          <w:szCs w:val="30"/>
          <w:highlight w:val="none"/>
        </w:rPr>
        <w:br w:type="page" w:clear="all"/>
      </w:r>
      <w:r>
        <w:rPr>
          <w:rFonts w:ascii="Arial" w:hAnsi="Arial"/>
          <w:bCs/>
          <w:color w:val="000000"/>
          <w:sz w:val="24"/>
          <w:szCs w:val="24"/>
          <w:highlight w:val="none"/>
        </w:rPr>
      </w:r>
      <w:r/>
    </w:p>
    <w:p>
      <w:pPr>
        <w:pStyle w:val="736"/>
        <w:spacing w:line="360" w:lineRule="auto"/>
        <w:rPr>
          <w:rFonts w:ascii="Arial" w:hAnsi="Arial"/>
          <w:color w:val="000000"/>
          <w:sz w:val="24"/>
          <w:szCs w:val="24"/>
          <w:highlight w:val="none"/>
        </w:rPr>
        <w:outlineLvl w:val="0"/>
      </w:pPr>
      <w:r>
        <w:rPr>
          <w:rFonts w:ascii="Arial" w:hAnsi="Arial"/>
          <w:color w:val="000000"/>
          <w:sz w:val="24"/>
          <w:szCs w:val="24"/>
          <w:highlight w:val="none"/>
        </w:rPr>
      </w:r>
      <w:r/>
    </w:p>
    <w:p>
      <w:pPr>
        <w:pStyle w:val="736"/>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二、授权委托书（给定格式）：</w:t>
      </w:r>
      <w:r>
        <w:rPr>
          <w:rFonts w:hint="eastAsia" w:ascii="宋体" w:hAnsi="宋体" w:eastAsia="宋体" w:cs="宋体"/>
          <w:b/>
          <w:color w:val="000000"/>
          <w:sz w:val="28"/>
          <w:szCs w:val="28"/>
          <w:highlight w:val="none"/>
        </w:rPr>
      </w:r>
      <w:r/>
    </w:p>
    <w:p>
      <w:pPr>
        <w:pStyle w:val="736"/>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6"/>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83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我公司（单位、联合体）针对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项目，兹授权：</w:t>
      </w:r>
      <w:r>
        <w:rPr>
          <w:rFonts w:hint="eastAsia" w:ascii="宋体" w:hAnsi="宋体" w:eastAsia="宋体" w:cs="宋体"/>
          <w:color w:val="000000"/>
          <w:sz w:val="24"/>
          <w:szCs w:val="24"/>
          <w:highlight w:val="none"/>
        </w:rPr>
      </w:r>
      <w:r/>
    </w:p>
    <w:p>
      <w:pPr>
        <w:pStyle w:val="83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3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000000"/>
          <w:sz w:val="24"/>
          <w:szCs w:val="24"/>
          <w:highlight w:val="none"/>
        </w:rPr>
        <w:t xml:space="preserve">一切与该项目采购有关的事务。</w:t>
      </w:r>
      <w:r>
        <w:rPr>
          <w:rFonts w:hint="eastAsia" w:ascii="宋体" w:hAnsi="宋体" w:eastAsia="宋体" w:cs="宋体"/>
          <w:color w:val="000000"/>
          <w:sz w:val="24"/>
          <w:szCs w:val="24"/>
          <w:highlight w:val="none"/>
        </w:rPr>
      </w:r>
      <w:r/>
    </w:p>
    <w:p>
      <w:pPr>
        <w:pStyle w:val="832"/>
        <w:ind w:firstLine="480"/>
        <w:keepLines w:val="0"/>
        <w:keepNext w:val="0"/>
        <w:pageBreakBefore w:val="0"/>
        <w:spacing w:line="360" w:lineRule="auto"/>
        <w:widowControl w:val="off"/>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color w:val="000000"/>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rPr>
          <w:rFonts w:hint="eastAsia" w:ascii="宋体" w:hAnsi="宋体" w:eastAsia="宋体" w:cs="宋体"/>
          <w:bCs/>
          <w:color w:val="000000"/>
          <w:sz w:val="24"/>
          <w:szCs w:val="24"/>
          <w:highlight w:val="none"/>
        </w:rPr>
      </w:r>
      <w:r/>
    </w:p>
    <w:p>
      <w:pPr>
        <w:pStyle w:val="83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特此授权委托。</w:t>
      </w:r>
      <w:r>
        <w:rPr>
          <w:rFonts w:hint="eastAsia" w:ascii="宋体" w:hAnsi="宋体" w:eastAsia="宋体" w:cs="宋体"/>
          <w:color w:val="000000"/>
          <w:sz w:val="24"/>
          <w:szCs w:val="24"/>
          <w:highlight w:val="none"/>
        </w:rPr>
      </w:r>
      <w:r/>
    </w:p>
    <w:p>
      <w:pPr>
        <w:pStyle w:val="832"/>
        <w:ind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32"/>
        <w:ind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被授权人签字或盖章：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32"/>
        <w:ind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被授权人身份证原件扫描件附后</w:t>
      </w:r>
      <w:r>
        <w:rPr>
          <w:rFonts w:hint="eastAsia" w:ascii="宋体" w:hAnsi="宋体" w:cs="宋体"/>
          <w:b/>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32"/>
        <w:ind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832"/>
        <w:numPr>
          <w:ilvl w:val="0"/>
          <w:numId w:val="13"/>
        </w:numPr>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若投标人为事业单位或其他组织或分支机构（仅限招标文件注明允许分支机构投标情形的），则法定代表人处的签字人可为单位负责人。</w:t>
      </w:r>
      <w:r>
        <w:rPr>
          <w:rFonts w:hint="eastAsia" w:ascii="宋体" w:hAnsi="宋体" w:eastAsia="宋体" w:cs="宋体"/>
          <w:color w:val="000000"/>
          <w:sz w:val="24"/>
          <w:szCs w:val="24"/>
          <w:highlight w:val="none"/>
        </w:rPr>
      </w:r>
      <w:r/>
    </w:p>
    <w:p>
      <w:pPr>
        <w:pStyle w:val="832"/>
        <w:numPr>
          <w:ilvl w:val="0"/>
          <w:numId w:val="13"/>
        </w:numPr>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当被授权人为法定代表人（或上述情况的单位负责人）时，只需在法定代表人处签字或盖章即可。</w:t>
      </w:r>
      <w:r>
        <w:rPr>
          <w:rFonts w:hint="eastAsia" w:ascii="宋体" w:hAnsi="宋体" w:eastAsia="宋体" w:cs="宋体"/>
          <w:color w:val="000000"/>
          <w:sz w:val="24"/>
          <w:szCs w:val="24"/>
          <w:highlight w:val="none"/>
        </w:rPr>
      </w:r>
      <w:r/>
    </w:p>
    <w:p>
      <w:pPr>
        <w:pStyle w:val="832"/>
        <w:numPr>
          <w:ilvl w:val="0"/>
          <w:numId w:val="13"/>
        </w:numPr>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供应商为自然人情形的，可不提供本《授权委托书》。</w:t>
      </w:r>
      <w:r>
        <w:rPr>
          <w:rFonts w:hint="eastAsia" w:ascii="宋体" w:hAnsi="宋体" w:eastAsia="宋体" w:cs="宋体"/>
          <w:color w:val="000000"/>
          <w:sz w:val="24"/>
          <w:szCs w:val="24"/>
          <w:highlight w:val="none"/>
        </w:rPr>
      </w:r>
      <w:r/>
    </w:p>
    <w:p>
      <w:pPr>
        <w:pStyle w:val="832"/>
        <w:numPr>
          <w:ilvl w:val="0"/>
          <w:numId w:val="13"/>
        </w:numPr>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color w:val="000000"/>
          <w:sz w:val="24"/>
          <w:szCs w:val="24"/>
          <w:highlight w:val="none"/>
        </w:rPr>
      </w:r>
      <w:r/>
    </w:p>
    <w:p>
      <w:pPr>
        <w:pStyle w:val="832"/>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736"/>
        <w:jc w:val="center"/>
        <w:rPr>
          <w:rFonts w:ascii="黑体" w:eastAsia="黑体"/>
          <w:bCs/>
          <w:color w:val="000000"/>
          <w:sz w:val="28"/>
          <w:szCs w:val="28"/>
          <w:highlight w:val="none"/>
        </w:rPr>
        <w:outlineLvl w:val="0"/>
      </w:pPr>
      <w:r/>
      <w:bookmarkStart w:id="670" w:name="报价方关于资格的声明函（格式）"/>
      <w:r/>
      <w:bookmarkEnd w:id="670"/>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736"/>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736"/>
        <w:spacing w:line="480" w:lineRule="auto"/>
        <w:rPr>
          <w:rFonts w:ascii="宋体"/>
          <w:bCs/>
          <w:color w:val="000000"/>
          <w:sz w:val="24"/>
          <w:szCs w:val="24"/>
          <w:highlight w:val="none"/>
        </w:rPr>
      </w:pPr>
      <w:r>
        <w:rPr>
          <w:rFonts w:hint="eastAsia" w:ascii="宋体" w:hAnsi="宋体" w:eastAsia="宋体"/>
          <w:bCs/>
          <w:color w:val="000000"/>
          <w:sz w:val="24"/>
          <w:szCs w:val="24"/>
          <w:highlight w:val="none"/>
          <w:lang w:val="en-US" w:eastAsia="zh-CN"/>
        </w:rPr>
        <w:t xml:space="preserve">普信国际工程咨询有限公司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73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73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73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lang w:val="en-US" w:eastAsia="zh-CN"/>
        </w:rPr>
        <w:t xml:space="preserve">未</w:t>
      </w:r>
      <w:r>
        <w:rPr>
          <w:rFonts w:hint="eastAsia" w:ascii="宋体" w:hAnsi="宋体"/>
          <w:bCs/>
          <w:color w:val="000000"/>
          <w:sz w:val="24"/>
          <w:szCs w:val="24"/>
          <w:highlight w:val="none"/>
        </w:rPr>
        <w:t xml:space="preserve">被“信用中国”网站（www.creditchina.gov.cn）、中国政府采购网</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www.ccgp.gov.cn</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列入失信被执行人、</w:t>
      </w:r>
      <w:r>
        <w:rPr>
          <w:rFonts w:hint="eastAsia" w:ascii="宋体" w:hAnsi="宋体" w:eastAsia="宋体"/>
          <w:bCs/>
          <w:color w:val="000000"/>
          <w:sz w:val="24"/>
          <w:szCs w:val="24"/>
          <w:highlight w:val="none"/>
          <w:lang w:eastAsia="zh-CN"/>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736"/>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736"/>
        <w:spacing w:line="480" w:lineRule="auto"/>
        <w:rPr>
          <w:rFonts w:ascii="宋体"/>
          <w:bCs/>
          <w:color w:val="000000"/>
          <w:sz w:val="24"/>
          <w:szCs w:val="24"/>
          <w:highlight w:val="none"/>
        </w:rPr>
      </w:pPr>
      <w:r>
        <w:rPr>
          <w:rFonts w:ascii="宋体"/>
          <w:bCs/>
          <w:color w:val="000000"/>
          <w:sz w:val="24"/>
          <w:szCs w:val="24"/>
          <w:highlight w:val="none"/>
        </w:rPr>
      </w:r>
      <w:r/>
    </w:p>
    <w:p>
      <w:pPr>
        <w:pStyle w:val="736"/>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736"/>
        <w:jc w:val="left"/>
        <w:spacing w:line="360" w:lineRule="auto"/>
        <w:rPr>
          <w:rFonts w:hint="eastAsia"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hint="eastAsia" w:hAnsi="宋体" w:cs="宋体"/>
          <w:color w:val="000000"/>
          <w:sz w:val="24"/>
          <w:highlight w:val="none"/>
        </w:rPr>
      </w:r>
      <w:r/>
    </w:p>
    <w:p>
      <w:pPr>
        <w:pStyle w:val="736"/>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36"/>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36"/>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 xml:space="preserve">备注：上述所称“重大违法记录”</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eastAsia="宋体" w:cs="宋体"/>
          <w:b/>
          <w:color w:val="000000"/>
          <w:sz w:val="28"/>
          <w:szCs w:val="28"/>
          <w:highlight w:val="none"/>
        </w:rPr>
        <w:t xml:space="preserve">四、中小企业声明函（给定格式）： </w:t>
      </w:r>
      <w:r>
        <w:rPr>
          <w:rFonts w:ascii="宋体" w:hAnsi="宋体" w:cs="宋体"/>
          <w:b/>
          <w:color w:val="000000"/>
          <w:sz w:val="28"/>
          <w:szCs w:val="28"/>
          <w:highlight w:val="none"/>
        </w:rPr>
      </w:r>
      <w:r/>
    </w:p>
    <w:p>
      <w:pPr>
        <w:pStyle w:val="736"/>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36"/>
        <w:jc w:val="center"/>
        <w:spacing w:line="360" w:lineRule="auto"/>
        <w:rPr>
          <w:rFonts w:ascii="宋体" w:hAnsi="宋体" w:cs="宋体"/>
          <w:color w:val="000000"/>
          <w:sz w:val="36"/>
          <w:szCs w:val="36"/>
          <w:highlight w:val="none"/>
        </w:rPr>
      </w:pPr>
      <w:r>
        <w:rPr>
          <w:rFonts w:ascii="宋体" w:hAnsi="宋体" w:cs="宋体"/>
          <w:color w:val="000000"/>
          <w:sz w:val="36"/>
          <w:szCs w:val="36"/>
          <w:highlight w:val="none"/>
        </w:rPr>
        <w:t xml:space="preserve">中小企业声明函（工程）</w:t>
      </w:r>
      <w:r>
        <w:rPr>
          <w:rFonts w:ascii="宋体" w:hAnsi="宋体" w:cs="宋体"/>
          <w:color w:val="000000"/>
          <w:sz w:val="36"/>
          <w:szCs w:val="36"/>
          <w:highlight w:val="none"/>
        </w:rPr>
      </w:r>
      <w:r/>
    </w:p>
    <w:p>
      <w:pPr>
        <w:pStyle w:val="73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采购活动，工程的施工单位全部为符合政策要求的中小企业。相关企业（含联合体中的中小企业、签订分包意向协议的中小企业）的具体情况如下： </w:t>
      </w:r>
      <w:r>
        <w:rPr>
          <w:rFonts w:ascii="宋体" w:hAnsi="宋体" w:cs="宋体"/>
          <w:color w:val="000000"/>
          <w:sz w:val="24"/>
          <w:highlight w:val="none"/>
        </w:rPr>
      </w:r>
      <w:r/>
    </w:p>
    <w:p>
      <w:pPr>
        <w:pStyle w:val="736"/>
        <w:numPr>
          <w:ilvl w:val="0"/>
          <w:numId w:val="14"/>
        </w:numPr>
        <w:ind w:firstLine="480"/>
        <w:spacing w:line="360" w:lineRule="auto"/>
        <w:tabs>
          <w:tab w:val="left" w:pos="312" w:leader="none"/>
        </w:tabs>
        <w:rPr>
          <w:rFonts w:ascii="宋体" w:hAnsi="宋体" w:cs="宋体"/>
          <w:color w:val="000000"/>
          <w:sz w:val="24"/>
          <w:highlight w:val="none"/>
        </w:rPr>
      </w:pPr>
      <w:r>
        <w:rPr>
          <w:rFonts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（采购文件中明确的所属行业）</w:t>
      </w:r>
      <w:r>
        <w:rPr>
          <w:rFonts w:ascii="宋体" w:hAnsi="宋体" w:cs="宋体"/>
          <w:color w:val="000000"/>
          <w:sz w:val="24"/>
          <w:highlight w:val="none"/>
        </w:rPr>
        <w:t xml:space="preserve">； 承建（承接）企业为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 小型企业、微型企业）</w:t>
      </w:r>
      <w:r>
        <w:rPr>
          <w:rFonts w:ascii="宋体" w:hAnsi="宋体" w:cs="宋体"/>
          <w:color w:val="000000"/>
          <w:sz w:val="24"/>
          <w:highlight w:val="none"/>
        </w:rPr>
        <w:t xml:space="preserve">； </w:t>
      </w:r>
      <w:r>
        <w:rPr>
          <w:rFonts w:ascii="宋体" w:hAnsi="宋体" w:cs="宋体"/>
          <w:color w:val="000000"/>
          <w:sz w:val="24"/>
          <w:highlight w:val="none"/>
        </w:rPr>
      </w:r>
      <w:r/>
    </w:p>
    <w:p>
      <w:pPr>
        <w:pStyle w:val="736"/>
        <w:numPr>
          <w:ilvl w:val="0"/>
          <w:numId w:val="14"/>
        </w:numPr>
        <w:ind w:firstLine="480"/>
        <w:spacing w:line="360" w:lineRule="auto"/>
        <w:tabs>
          <w:tab w:val="left" w:pos="312" w:leader="none"/>
        </w:tabs>
        <w:rPr>
          <w:rFonts w:ascii="宋体" w:hAnsi="宋体" w:cs="宋体"/>
          <w:color w:val="000000"/>
          <w:sz w:val="24"/>
          <w:highlight w:val="none"/>
        </w:rPr>
      </w:pPr>
      <w:r>
        <w:rPr>
          <w:rFonts w:ascii="宋体" w:hAnsi="宋体" w:cs="宋体"/>
          <w:color w:val="000000"/>
          <w:sz w:val="24"/>
          <w:highlight w:val="none"/>
          <w:u w:val="single"/>
        </w:rPr>
        <w:t xml:space="preserve">（标的名称）</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（采购文件中明确的所属行业）</w:t>
      </w:r>
      <w:r>
        <w:rPr>
          <w:rFonts w:ascii="宋体" w:hAnsi="宋体" w:cs="宋体"/>
          <w:color w:val="000000"/>
          <w:sz w:val="24"/>
          <w:highlight w:val="none"/>
        </w:rPr>
        <w:t xml:space="preserve">；承建（承接）企业为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 小型企业、微型企业）</w:t>
      </w:r>
      <w:r>
        <w:rPr>
          <w:rFonts w:ascii="宋体" w:hAnsi="宋体" w:cs="宋体"/>
          <w:color w:val="000000"/>
          <w:sz w:val="24"/>
          <w:highlight w:val="none"/>
        </w:rPr>
        <w:t xml:space="preserve">； </w:t>
      </w:r>
      <w:r>
        <w:rPr>
          <w:rFonts w:ascii="宋体" w:hAnsi="宋体" w:cs="宋体"/>
          <w:color w:val="000000"/>
          <w:sz w:val="24"/>
          <w:highlight w:val="none"/>
        </w:rPr>
      </w:r>
      <w:r/>
    </w:p>
    <w:p>
      <w:pPr>
        <w:pStyle w:val="73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 以上企业，不属于大企业的分支机构，不存在控股股东为大企业的情形，也</w:t>
      </w:r>
      <w:r>
        <w:rPr>
          <w:rFonts w:hint="eastAsia" w:ascii="宋体" w:hAnsi="宋体" w:cs="宋体"/>
          <w:color w:val="000000"/>
          <w:sz w:val="24"/>
          <w:highlight w:val="none"/>
        </w:rPr>
        <w:t xml:space="preserve">不</w:t>
      </w:r>
      <w:r>
        <w:rPr>
          <w:rFonts w:ascii="宋体" w:hAnsi="宋体" w:cs="宋体"/>
          <w:color w:val="000000"/>
          <w:sz w:val="24"/>
          <w:highlight w:val="none"/>
        </w:rPr>
        <w:t xml:space="preserve">存在与大企业的负责人为同一人的情形。 </w:t>
      </w:r>
      <w:r>
        <w:rPr>
          <w:rFonts w:ascii="宋体" w:hAnsi="宋体" w:cs="宋体"/>
          <w:color w:val="000000"/>
          <w:sz w:val="24"/>
          <w:highlight w:val="none"/>
        </w:rPr>
      </w:r>
      <w:r/>
    </w:p>
    <w:p>
      <w:pPr>
        <w:pStyle w:val="736"/>
        <w:ind w:left="480"/>
        <w:spacing w:line="360" w:lineRule="auto"/>
        <w:rPr>
          <w:rFonts w:ascii="宋体" w:hAnsi="宋体" w:cs="宋体"/>
          <w:color w:val="000000"/>
          <w:sz w:val="24"/>
          <w:highlight w:val="none"/>
        </w:rPr>
      </w:pPr>
      <w:r>
        <w:rPr>
          <w:rFonts w:ascii="宋体" w:hAnsi="宋体" w:cs="宋体"/>
          <w:color w:val="000000"/>
          <w:sz w:val="24"/>
          <w:highlight w:val="none"/>
        </w:rPr>
        <w:t xml:space="preserve">本企业对上述声明内容的真实性负责。如有虚假，将依法承担相应责任。 </w:t>
      </w:r>
      <w:r>
        <w:rPr>
          <w:rFonts w:ascii="宋体" w:hAnsi="宋体" w:cs="宋体"/>
          <w:color w:val="000000"/>
          <w:sz w:val="24"/>
          <w:highlight w:val="none"/>
        </w:rPr>
      </w:r>
      <w:r/>
    </w:p>
    <w:p>
      <w:pPr>
        <w:pStyle w:val="736"/>
        <w:ind w:left="480"/>
        <w:jc w:val="right"/>
        <w:spacing w:line="360" w:lineRule="auto"/>
        <w:rPr>
          <w:rFonts w:ascii="宋体" w:hAnsi="宋体" w:cs="宋体"/>
          <w:color w:val="000000"/>
          <w:sz w:val="24"/>
          <w:highlight w:val="none"/>
        </w:rPr>
      </w:pPr>
      <w:r>
        <w:rPr>
          <w:rFonts w:ascii="宋体" w:hAnsi="宋体" w:cs="宋体"/>
          <w:color w:val="000000"/>
          <w:sz w:val="24"/>
          <w:highlight w:val="none"/>
        </w:rPr>
        <w:t xml:space="preserve">企业名称（盖章）： </w:t>
      </w:r>
      <w:r>
        <w:rPr>
          <w:rFonts w:ascii="宋体" w:hAnsi="宋体" w:cs="宋体"/>
          <w:color w:val="000000"/>
          <w:sz w:val="24"/>
          <w:highlight w:val="none"/>
        </w:rPr>
      </w:r>
      <w:r/>
    </w:p>
    <w:p>
      <w:pPr>
        <w:pStyle w:val="736"/>
        <w:ind w:left="480"/>
        <w:jc w:val="right"/>
        <w:spacing w:line="360" w:lineRule="auto"/>
        <w:rPr>
          <w:rFonts w:ascii="黑体" w:eastAsia="黑体" w:cs="宋体"/>
          <w:b/>
          <w:color w:val="000000"/>
          <w:sz w:val="32"/>
          <w:szCs w:val="32"/>
          <w:highlight w:val="none"/>
        </w:rPr>
      </w:pPr>
      <w:r>
        <w:rPr>
          <w:rFonts w:ascii="宋体" w:hAnsi="宋体" w:cs="宋体"/>
          <w:color w:val="000000"/>
          <w:sz w:val="24"/>
          <w:highlight w:val="none"/>
        </w:rPr>
        <w:t xml:space="preserve">日 期：</w:t>
      </w:r>
      <w:r>
        <w:rPr>
          <w:rFonts w:ascii="黑体" w:eastAsia="黑体" w:cs="宋体"/>
          <w:b/>
          <w:color w:val="000000"/>
          <w:sz w:val="32"/>
          <w:szCs w:val="32"/>
          <w:highlight w:val="none"/>
        </w:rPr>
      </w:r>
      <w:r/>
    </w:p>
    <w:p>
      <w:pPr>
        <w:pStyle w:val="736"/>
        <w:jc w:val="right"/>
        <w:spacing w:line="360" w:lineRule="auto"/>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736"/>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36"/>
        <w:spacing w:line="360" w:lineRule="auto"/>
        <w:rPr>
          <w:rFonts w:ascii="宋体" w:hAnsi="宋体" w:cs="宋体"/>
          <w:color w:val="000000"/>
          <w:highlight w:val="none"/>
        </w:rPr>
      </w:pPr>
      <w:r>
        <w:rPr>
          <w:rFonts w:hint="eastAsia" w:ascii="宋体" w:hAnsi="宋体" w:cs="宋体"/>
          <w:color w:val="000000"/>
          <w:highlight w:val="none"/>
        </w:rPr>
        <w:t xml:space="preserve">备注：</w:t>
      </w:r>
      <w:r>
        <w:rPr>
          <w:rFonts w:ascii="宋体" w:hAnsi="宋体" w:cs="宋体"/>
          <w:color w:val="000000"/>
          <w:highlight w:val="none"/>
        </w:rPr>
      </w:r>
      <w:r/>
    </w:p>
    <w:p>
      <w:pPr>
        <w:pStyle w:val="736"/>
        <w:numPr>
          <w:ilvl w:val="0"/>
          <w:numId w:val="15"/>
        </w:numPr>
        <w:jc w:val="left"/>
        <w:spacing w:line="360" w:lineRule="auto"/>
        <w:rPr>
          <w:rFonts w:ascii="宋体" w:hAnsi="宋体" w:cs="宋体"/>
          <w:color w:val="000000"/>
          <w:highlight w:val="none"/>
        </w:rPr>
      </w:pPr>
      <w:r>
        <w:rPr>
          <w:rFonts w:hint="eastAsia" w:ascii="宋体" w:hAnsi="宋体" w:cs="宋体"/>
          <w:color w:val="000000"/>
          <w:highlight w:val="none"/>
        </w:rPr>
        <w:t xml:space="preserve">从业人员、营业收入、资产总额填报上一年度数据，无上一年度数据的新成立企业可不填报。</w:t>
      </w:r>
      <w:r>
        <w:rPr>
          <w:rFonts w:ascii="宋体" w:hAnsi="宋体" w:cs="宋体"/>
          <w:color w:val="000000"/>
          <w:highlight w:val="none"/>
        </w:rPr>
      </w:r>
      <w:r/>
    </w:p>
    <w:p>
      <w:pPr>
        <w:pStyle w:val="736"/>
        <w:spacing w:line="360" w:lineRule="auto"/>
        <w:rPr>
          <w:rFonts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000000"/>
          <w:highlight w:val="none"/>
        </w:rPr>
      </w:r>
      <w:r/>
    </w:p>
    <w:p>
      <w:pPr>
        <w:pStyle w:val="736"/>
        <w:spacing w:line="360" w:lineRule="auto"/>
        <w:rPr>
          <w:b/>
          <w:bCs/>
          <w:color w:val="000000"/>
          <w:sz w:val="28"/>
          <w:szCs w:val="28"/>
          <w:highlight w:val="none"/>
        </w:rPr>
      </w:pPr>
      <w:r>
        <w:rPr>
          <w:b/>
          <w:bCs/>
          <w:color w:val="000000"/>
          <w:sz w:val="28"/>
          <w:szCs w:val="28"/>
          <w:highlight w:val="none"/>
        </w:rPr>
      </w:r>
      <w:r/>
    </w:p>
    <w:p>
      <w:pPr>
        <w:pStyle w:val="821"/>
        <w:rPr>
          <w:b/>
          <w:bCs/>
          <w:color w:val="000000"/>
          <w:sz w:val="28"/>
          <w:szCs w:val="28"/>
          <w:highlight w:val="none"/>
        </w:rPr>
      </w:pPr>
      <w:r>
        <w:rPr>
          <w:b/>
          <w:bCs/>
          <w:color w:val="000000"/>
          <w:sz w:val="28"/>
          <w:szCs w:val="28"/>
          <w:highlight w:val="none"/>
        </w:rPr>
      </w:r>
      <w:r/>
    </w:p>
    <w:p>
      <w:pPr>
        <w:pStyle w:val="736"/>
        <w:rPr>
          <w:b/>
          <w:bCs/>
          <w:color w:val="000000"/>
          <w:sz w:val="28"/>
          <w:szCs w:val="28"/>
          <w:highlight w:val="none"/>
        </w:rPr>
      </w:pPr>
      <w:r>
        <w:rPr>
          <w:b/>
          <w:bCs/>
          <w:color w:val="000000"/>
          <w:sz w:val="28"/>
          <w:szCs w:val="28"/>
          <w:highlight w:val="none"/>
        </w:rPr>
      </w:r>
      <w:r/>
    </w:p>
    <w:p>
      <w:pPr>
        <w:pStyle w:val="821"/>
        <w:rPr>
          <w:b/>
          <w:bCs/>
          <w:color w:val="000000"/>
          <w:sz w:val="28"/>
          <w:szCs w:val="28"/>
          <w:highlight w:val="none"/>
        </w:rPr>
      </w:pPr>
      <w:r>
        <w:rPr>
          <w:b/>
          <w:bCs/>
          <w:color w:val="000000"/>
          <w:sz w:val="28"/>
          <w:szCs w:val="28"/>
          <w:highlight w:val="none"/>
        </w:rPr>
      </w:r>
      <w:r/>
    </w:p>
    <w:p>
      <w:pPr>
        <w:pStyle w:val="736"/>
        <w:rPr>
          <w:b/>
          <w:bCs/>
          <w:color w:val="000000"/>
          <w:sz w:val="28"/>
          <w:szCs w:val="28"/>
          <w:highlight w:val="none"/>
        </w:rPr>
      </w:pPr>
      <w:r>
        <w:rPr>
          <w:b/>
          <w:bCs/>
          <w:color w:val="000000"/>
          <w:sz w:val="28"/>
          <w:szCs w:val="28"/>
          <w:highlight w:val="none"/>
        </w:rPr>
      </w:r>
      <w:r/>
    </w:p>
    <w:p>
      <w:pPr>
        <w:pStyle w:val="821"/>
        <w:rPr>
          <w:color w:val="000000"/>
          <w:highlight w:val="none"/>
        </w:rPr>
      </w:pPr>
      <w:r>
        <w:rPr>
          <w:color w:val="000000"/>
          <w:highlight w:val="none"/>
        </w:rPr>
      </w:r>
      <w:r/>
    </w:p>
    <w:p>
      <w:pPr>
        <w:pStyle w:val="736"/>
        <w:spacing w:line="360" w:lineRule="auto"/>
        <w:rPr>
          <w:b/>
          <w:bCs/>
          <w:color w:val="000000"/>
          <w:sz w:val="28"/>
          <w:szCs w:val="28"/>
          <w:highlight w:val="none"/>
        </w:rPr>
      </w:pPr>
      <w:r>
        <w:rPr>
          <w:b/>
          <w:bCs/>
          <w:color w:val="000000"/>
          <w:sz w:val="28"/>
          <w:szCs w:val="28"/>
          <w:highlight w:val="none"/>
        </w:rPr>
      </w:r>
      <w:r/>
    </w:p>
    <w:p>
      <w:pPr>
        <w:pStyle w:val="736"/>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36"/>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五、残疾人福利性单位声明函（给定格式）：</w:t>
      </w:r>
      <w:r>
        <w:rPr>
          <w:rFonts w:hint="eastAsia" w:ascii="宋体" w:hAnsi="宋体" w:eastAsia="宋体" w:cs="宋体"/>
          <w:b/>
          <w:color w:val="000000"/>
          <w:sz w:val="28"/>
          <w:szCs w:val="28"/>
          <w:highlight w:val="none"/>
        </w:rPr>
      </w:r>
      <w:r/>
    </w:p>
    <w:p>
      <w:pPr>
        <w:pStyle w:val="736"/>
        <w:ind w:firstLine="482"/>
        <w:spacing w:line="360" w:lineRule="auto"/>
        <w:rPr>
          <w:rFonts w:ascii="Arial" w:hAnsi="Arial"/>
          <w:b/>
          <w:color w:val="000000"/>
          <w:sz w:val="24"/>
          <w:highlight w:val="none"/>
        </w:rPr>
      </w:pPr>
      <w:r>
        <w:rPr>
          <w:rFonts w:ascii="Arial" w:hAnsi="Arial"/>
          <w:b/>
          <w:color w:val="000000"/>
          <w:sz w:val="24"/>
          <w:highlight w:val="none"/>
        </w:rPr>
      </w:r>
      <w:r/>
    </w:p>
    <w:p>
      <w:pPr>
        <w:pStyle w:val="736"/>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36"/>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3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73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73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3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3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73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36"/>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 xml:space="preserve">六、</w:t>
      </w:r>
      <w:r>
        <w:rPr>
          <w:rFonts w:hint="eastAsia" w:ascii="宋体" w:hAnsi="宋体" w:eastAsia="宋体" w:cs="宋体"/>
          <w:b/>
          <w:color w:val="000000"/>
          <w:sz w:val="28"/>
          <w:szCs w:val="28"/>
          <w:highlight w:val="none"/>
          <w:lang w:val="en-US" w:eastAsia="zh-CN"/>
        </w:rPr>
        <w:t xml:space="preserve">响应</w:t>
      </w:r>
      <w:r>
        <w:rPr>
          <w:rFonts w:hint="eastAsia" w:ascii="宋体" w:hAnsi="宋体" w:eastAsia="宋体" w:cs="宋体"/>
          <w:b/>
          <w:color w:val="000000"/>
          <w:sz w:val="28"/>
          <w:szCs w:val="28"/>
          <w:highlight w:val="none"/>
        </w:rPr>
        <w:t xml:space="preserve">函（给定格式）：</w:t>
      </w:r>
      <w:r>
        <w:rPr>
          <w:b/>
          <w:color w:val="000000"/>
          <w:sz w:val="28"/>
          <w:szCs w:val="28"/>
          <w:highlight w:val="none"/>
        </w:rPr>
      </w:r>
      <w:r/>
    </w:p>
    <w:p>
      <w:pPr>
        <w:pStyle w:val="736"/>
        <w:spacing w:line="360" w:lineRule="auto"/>
        <w:rPr>
          <w:b/>
          <w:color w:val="000000"/>
          <w:sz w:val="30"/>
          <w:szCs w:val="30"/>
          <w:highlight w:val="none"/>
        </w:rPr>
      </w:pPr>
      <w:r>
        <w:rPr>
          <w:b/>
          <w:color w:val="000000"/>
          <w:sz w:val="30"/>
          <w:szCs w:val="30"/>
          <w:highlight w:val="none"/>
        </w:rPr>
      </w:r>
      <w:r/>
    </w:p>
    <w:p>
      <w:pPr>
        <w:pStyle w:val="736"/>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响应函</w:t>
      </w:r>
      <w:r>
        <w:rPr>
          <w:rFonts w:ascii="宋体"/>
          <w:bCs/>
          <w:color w:val="000000"/>
          <w:sz w:val="24"/>
          <w:szCs w:val="24"/>
          <w:highlight w:val="none"/>
        </w:rPr>
      </w:r>
      <w:r/>
    </w:p>
    <w:p>
      <w:pPr>
        <w:pStyle w:val="736"/>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lang w:val="en-US" w:eastAsia="zh-CN"/>
        </w:rPr>
        <w:t xml:space="preserve">普信国际工程咨询有限公司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6"/>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736"/>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eastAsia="宋体"/>
          <w:bCs/>
          <w:color w:val="000000"/>
          <w:sz w:val="24"/>
          <w:szCs w:val="24"/>
          <w:highlight w:val="none"/>
          <w:u w:val="single"/>
          <w:lang w:eastAsia="zh-CN"/>
        </w:rPr>
        <w:t xml:space="preserve">JSZC-320200-PXGJ-C2026-0051</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磋商文件，经仔细阅读和研究，我方决定参加此项目的磋商。</w:t>
      </w:r>
      <w:r>
        <w:rPr>
          <w:rFonts w:ascii="宋体"/>
          <w:bCs/>
          <w:color w:val="000000"/>
          <w:sz w:val="24"/>
          <w:szCs w:val="24"/>
          <w:highlight w:val="none"/>
        </w:rPr>
      </w:r>
      <w:r/>
    </w:p>
    <w:p>
      <w:pPr>
        <w:pStyle w:val="736"/>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我方愿意按照磋商文件的一切要求，提供本项目的报价，总报价见《报价一览表》。</w:t>
      </w:r>
      <w:r>
        <w:rPr>
          <w:rFonts w:ascii="宋体"/>
          <w:bCs/>
          <w:color w:val="000000"/>
          <w:sz w:val="24"/>
          <w:szCs w:val="24"/>
          <w:highlight w:val="none"/>
        </w:rPr>
      </w:r>
      <w:r/>
    </w:p>
    <w:p>
      <w:pPr>
        <w:pStyle w:val="736"/>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83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在磋商文件中要求的文件、资料。</w:t>
      </w:r>
      <w:r>
        <w:rPr>
          <w:rStyle w:val="833"/>
          <w:bCs/>
          <w:color w:val="000000"/>
          <w:highlight w:val="none"/>
        </w:rPr>
      </w:r>
      <w:r/>
    </w:p>
    <w:p>
      <w:pPr>
        <w:pStyle w:val="736"/>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我方同意按磋商文件中的规定，从磋商文件规定的</w:t>
      </w:r>
      <w:r>
        <w:rPr>
          <w:rFonts w:hint="eastAsia" w:ascii="宋体" w:hAnsi="宋体"/>
          <w:bCs/>
          <w:color w:val="000000"/>
          <w:sz w:val="24"/>
          <w:highlight w:val="none"/>
        </w:rPr>
        <w:t xml:space="preserve">磋商有效期</w:t>
      </w:r>
      <w:r>
        <w:rPr>
          <w:rFonts w:hint="eastAsia" w:ascii="宋体" w:hAnsi="宋体"/>
          <w:bCs/>
          <w:color w:val="000000"/>
          <w:sz w:val="24"/>
          <w:szCs w:val="24"/>
          <w:highlight w:val="none"/>
        </w:rPr>
        <w:t xml:space="preserve">内遵循本响应文件，并在规定的磋商有效期期满之前均具有约束力。</w:t>
      </w:r>
      <w:r>
        <w:rPr>
          <w:rFonts w:hint="eastAsia" w:ascii="宋体"/>
          <w:bCs/>
          <w:color w:val="000000"/>
          <w:sz w:val="24"/>
          <w:szCs w:val="24"/>
          <w:highlight w:val="none"/>
        </w:rPr>
      </w:r>
      <w:r/>
    </w:p>
    <w:p>
      <w:pPr>
        <w:pStyle w:val="736"/>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如果我方的响应文件被接受，我方将履行磋商文件中规定的每一项要求，按期、按质、按量，完成交货任务。</w:t>
      </w:r>
      <w:r>
        <w:rPr>
          <w:rFonts w:ascii="宋体"/>
          <w:bCs/>
          <w:color w:val="000000"/>
          <w:sz w:val="24"/>
          <w:szCs w:val="24"/>
          <w:highlight w:val="none"/>
        </w:rPr>
      </w:r>
      <w:r/>
    </w:p>
    <w:p>
      <w:pPr>
        <w:pStyle w:val="736"/>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我方完全同意磋商文件规定的决定成交者的方式。</w:t>
      </w:r>
      <w:r>
        <w:rPr>
          <w:rFonts w:ascii="宋体"/>
          <w:bCs/>
          <w:color w:val="000000"/>
          <w:sz w:val="24"/>
          <w:szCs w:val="24"/>
          <w:highlight w:val="none"/>
        </w:rPr>
      </w:r>
      <w:r/>
    </w:p>
    <w:p>
      <w:pPr>
        <w:pStyle w:val="736"/>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eastAsia="宋体"/>
          <w:bCs/>
          <w:color w:val="000000"/>
          <w:sz w:val="24"/>
          <w:szCs w:val="24"/>
          <w:highlight w:val="none"/>
          <w:lang w:eastAsia="zh-CN"/>
        </w:rPr>
        <w:t xml:space="preserve">按照《中华人民共和国</w:t>
      </w:r>
      <w:r>
        <w:rPr>
          <w:rFonts w:hint="eastAsia" w:ascii="宋体" w:hAnsi="宋体"/>
          <w:bCs/>
          <w:color w:val="000000"/>
          <w:sz w:val="24"/>
          <w:szCs w:val="24"/>
          <w:highlight w:val="none"/>
        </w:rPr>
        <w:t xml:space="preserve">民法典》等相关法律法规和合同条款履行自己的全部责任。</w:t>
      </w:r>
      <w:r>
        <w:rPr>
          <w:rFonts w:ascii="宋体"/>
          <w:bCs/>
          <w:color w:val="000000"/>
          <w:sz w:val="24"/>
          <w:szCs w:val="24"/>
          <w:highlight w:val="none"/>
        </w:rPr>
      </w:r>
      <w:r/>
    </w:p>
    <w:p>
      <w:pPr>
        <w:pStyle w:val="736"/>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我方已详细审核全部磋商文件及其有效补充文件，我们知道必须放弃提出含糊不清或误解问题的权利。</w:t>
      </w:r>
      <w:r>
        <w:rPr>
          <w:rFonts w:ascii="宋体"/>
          <w:bCs/>
          <w:color w:val="000000"/>
          <w:sz w:val="24"/>
          <w:szCs w:val="24"/>
          <w:highlight w:val="none"/>
        </w:rPr>
      </w:r>
      <w:r/>
    </w:p>
    <w:p>
      <w:pPr>
        <w:pStyle w:val="736"/>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如我方在提交响应文件截止期后撤回响应文件及成交后拒绝遵守响应承诺或拒绝在规定的时间内与采购人签订合同，则接受政府采购监督管理部门的处理。</w:t>
      </w:r>
      <w:r>
        <w:rPr>
          <w:rFonts w:ascii="宋体"/>
          <w:bCs/>
          <w:color w:val="000000"/>
          <w:sz w:val="24"/>
          <w:szCs w:val="24"/>
          <w:highlight w:val="none"/>
        </w:rPr>
      </w:r>
      <w:r/>
    </w:p>
    <w:p>
      <w:pPr>
        <w:pStyle w:val="736"/>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成交供应商，我方愿意按采购人要求交纳履约保证金。且我方如无不可抗力，又未履行磋商文件、响应文件和合同条款的，一经查实，我方愿意赔偿由此而造成的一切损失，并同意接受按磋商文件的相关要求对我方进行的处理。</w:t>
      </w:r>
      <w:r>
        <w:rPr>
          <w:rFonts w:ascii="宋体"/>
          <w:bCs/>
          <w:color w:val="000000"/>
          <w:sz w:val="24"/>
          <w:szCs w:val="24"/>
          <w:highlight w:val="none"/>
        </w:rPr>
      </w:r>
      <w:r/>
    </w:p>
    <w:p>
      <w:pPr>
        <w:pStyle w:val="736"/>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我方决不提供虚假材料谋取成交、决不采取不正当手段诋毁、排挤其他供应商、决不与采购人、</w:t>
      </w:r>
      <w:r>
        <w:rPr>
          <w:rFonts w:hint="eastAsia" w:ascii="宋体" w:hAnsi="宋体" w:eastAsia="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736"/>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736"/>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736"/>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36"/>
        <w:ind w:firstLine="480"/>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pStyle w:val="736"/>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rFonts w:hint="eastAsia" w:ascii="宋体" w:hAnsi="宋体"/>
          <w:bCs/>
          <w:color w:val="000000"/>
          <w:sz w:val="24"/>
          <w:szCs w:val="24"/>
          <w:highlight w:val="none"/>
        </w:rPr>
      </w:r>
      <w:r/>
    </w:p>
    <w:p>
      <w:pPr>
        <w:pStyle w:val="736"/>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 xml:space="preserve">七、承诺书（给定格式）：</w:t>
      </w:r>
      <w:r>
        <w:rPr>
          <w:b/>
          <w:color w:val="000000"/>
          <w:sz w:val="28"/>
          <w:szCs w:val="28"/>
          <w:highlight w:val="none"/>
        </w:rPr>
      </w:r>
      <w:r/>
    </w:p>
    <w:p>
      <w:pPr>
        <w:pStyle w:val="736"/>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736"/>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名称）针对本项目</w:t>
      </w:r>
      <w:r>
        <w:rPr>
          <w:rFonts w:hint="eastAsia" w:ascii="宋体" w:hAnsi="宋体" w:eastAsia="宋体"/>
          <w:color w:val="000000"/>
          <w:sz w:val="24"/>
          <w:szCs w:val="24"/>
          <w:highlight w:val="none"/>
          <w:u w:val="single"/>
          <w:lang w:eastAsia="zh-CN"/>
        </w:rPr>
        <w:t xml:space="preserve">JSZC-320200-PXGJ-C2026-0051</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736"/>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对本项目所提供的货物均为原厂全新合格品，提供的服务符合磋商文件要求。</w:t>
      </w:r>
      <w:r>
        <w:rPr>
          <w:rFonts w:ascii="宋体" w:hAnsi="宋体"/>
          <w:bCs/>
          <w:color w:val="000000"/>
          <w:sz w:val="24"/>
          <w:szCs w:val="24"/>
          <w:highlight w:val="none"/>
        </w:rPr>
      </w:r>
      <w:r/>
    </w:p>
    <w:p>
      <w:pPr>
        <w:pStyle w:val="73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2.本项目中如有涉及到商品包装、快递包装要求的，本公司（单位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736"/>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73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736"/>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《需求标准》的前提下，如磋商文件中对七种软硬件有其他要求的，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满足磋商文件要求。如采购人在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hAnsi="宋体" w:cs="宋体"/>
          <w:color w:val="000000"/>
          <w:sz w:val="24"/>
          <w:szCs w:val="24"/>
          <w:highlight w:val="none"/>
        </w:rPr>
      </w:r>
      <w:r/>
    </w:p>
    <w:p>
      <w:pPr>
        <w:pStyle w:val="73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736"/>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（供应商如有其他承诺的可在此处添加）</w:t>
      </w:r>
      <w:r>
        <w:rPr>
          <w:rFonts w:hint="eastAsia" w:ascii="宋体"/>
          <w:bCs/>
          <w:color w:val="000000"/>
          <w:sz w:val="24"/>
          <w:szCs w:val="24"/>
          <w:highlight w:val="none"/>
        </w:rPr>
      </w:r>
      <w:r/>
    </w:p>
    <w:p>
      <w:pPr>
        <w:pStyle w:val="73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736"/>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736"/>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736"/>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八、报价一览表（给定格式）：</w:t>
      </w:r>
      <w:r>
        <w:rPr>
          <w:rFonts w:hint="eastAsia" w:ascii="宋体" w:hAnsi="宋体" w:eastAsia="宋体" w:cs="宋体"/>
          <w:b/>
          <w:color w:val="000000"/>
          <w:sz w:val="28"/>
          <w:szCs w:val="28"/>
          <w:highlight w:val="none"/>
        </w:rPr>
      </w:r>
      <w:r/>
    </w:p>
    <w:p>
      <w:pPr>
        <w:pStyle w:val="736"/>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736"/>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报价一览表</w:t>
      </w:r>
      <w:r>
        <w:rPr>
          <w:rFonts w:ascii="黑体" w:eastAsia="黑体"/>
          <w:bCs/>
          <w:color w:val="000000"/>
          <w:sz w:val="28"/>
          <w:szCs w:val="28"/>
          <w:highlight w:val="none"/>
        </w:rPr>
      </w:r>
      <w:r/>
    </w:p>
    <w:p>
      <w:pPr>
        <w:pStyle w:val="736"/>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6"/>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JSZC-320200-PXGJ-C2026-0051</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36"/>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736"/>
              <w:jc w:val="center"/>
              <w:rPr>
                <w:rFonts w:ascii="宋体"/>
                <w:b/>
                <w:bCs/>
                <w:color w:val="000000"/>
                <w:sz w:val="24"/>
                <w:szCs w:val="24"/>
                <w:highlight w:val="none"/>
              </w:rPr>
            </w:pPr>
            <w:r>
              <w:rPr>
                <w:rFonts w:hint="eastAsia" w:ascii="宋体" w:hAnsi="宋体"/>
                <w:b/>
                <w:bCs/>
                <w:color w:val="000000"/>
                <w:sz w:val="24"/>
                <w:szCs w:val="24"/>
                <w:highlight w:val="none"/>
              </w:rPr>
              <w:t xml:space="preserve">总报价</w:t>
            </w:r>
            <w:r>
              <w:rPr>
                <w:rFonts w:hint="eastAsia" w:ascii="宋体" w:hAnsi="宋体" w:eastAsia="宋体"/>
                <w:b/>
                <w:bCs/>
                <w:color w:val="000000"/>
                <w:sz w:val="24"/>
                <w:szCs w:val="24"/>
                <w:highlight w:val="none"/>
                <w:lang w:eastAsia="zh-CN"/>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lang w:eastAsia="zh-CN"/>
              </w:rPr>
              <w:t xml:space="preserve">）</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834"/>
              <w:jc w:val="center"/>
              <w:spacing w:line="400" w:lineRule="exact"/>
              <w:rPr>
                <w:rFonts w:hAnsi="宋体"/>
                <w:bCs/>
                <w:color w:val="000000"/>
                <w:szCs w:val="24"/>
                <w:highlight w:val="none"/>
              </w:rPr>
            </w:pPr>
            <w:r>
              <w:rPr>
                <w:rFonts w:hAnsi="宋体"/>
                <w:bCs/>
                <w:color w:val="000000"/>
                <w:szCs w:val="24"/>
                <w:highlight w:val="none"/>
              </w:rPr>
            </w:r>
            <w:r/>
          </w:p>
        </w:tc>
        <w:tc>
          <w:tcPr>
            <w:tcW w:w="3188" w:type="dxa"/>
            <w:vAlign w:val="center"/>
            <w:textDirection w:val="lrTb"/>
            <w:noWrap w:val="false"/>
          </w:tcPr>
          <w:p>
            <w:pPr>
              <w:pStyle w:val="834"/>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736"/>
              <w:rPr>
                <w:rFonts w:ascii="宋体"/>
                <w:bCs/>
                <w:color w:val="000000"/>
                <w:sz w:val="24"/>
                <w:szCs w:val="24"/>
                <w:highlight w:val="none"/>
              </w:rPr>
            </w:pPr>
            <w:r>
              <w:rPr>
                <w:rFonts w:hint="eastAsia" w:ascii="黑体" w:eastAsia="黑体"/>
                <w:color w:val="000000"/>
                <w:sz w:val="24"/>
                <w:highlight w:val="none"/>
              </w:rPr>
              <w:t xml:space="preserve">总报价（大写）</w:t>
            </w:r>
            <w:r>
              <w:rPr>
                <w:rFonts w:hint="eastAsia" w:ascii="宋体" w:hAnsi="宋体"/>
                <w:bCs/>
                <w:color w:val="000000"/>
                <w:sz w:val="24"/>
                <w:szCs w:val="24"/>
                <w:highlight w:val="none"/>
              </w:rPr>
              <w:t xml:space="preserve">：　　　</w:t>
            </w:r>
            <w:r>
              <w:rPr>
                <w:rFonts w:ascii="宋体"/>
                <w:bCs/>
                <w:color w:val="000000"/>
                <w:sz w:val="24"/>
                <w:szCs w:val="24"/>
                <w:highlight w:val="none"/>
              </w:rPr>
            </w:r>
            <w:r/>
          </w:p>
        </w:tc>
      </w:tr>
    </w:tbl>
    <w:p>
      <w:pPr>
        <w:pStyle w:val="73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供应商名称（盖章）：</w:t>
      </w:r>
      <w:r>
        <w:rPr>
          <w:rFonts w:hint="eastAsia" w:ascii="黑体" w:eastAsia="黑体"/>
          <w:bCs/>
          <w:color w:val="000000"/>
          <w:sz w:val="24"/>
          <w:szCs w:val="24"/>
          <w:highlight w:val="none"/>
        </w:rPr>
      </w:r>
      <w:r/>
    </w:p>
    <w:p>
      <w:pPr>
        <w:pStyle w:val="736"/>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br w:type="page" w:clear="all"/>
      </w:r>
      <w:r>
        <w:rPr>
          <w:rFonts w:ascii="黑体" w:eastAsia="黑体"/>
          <w:bCs/>
          <w:color w:val="000000"/>
          <w:sz w:val="24"/>
          <w:szCs w:val="24"/>
          <w:highlight w:val="none"/>
        </w:rPr>
      </w:r>
      <w:r/>
    </w:p>
    <w:p>
      <w:pPr>
        <w:pStyle w:val="736"/>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九、</w:t>
      </w:r>
      <w:bookmarkStart w:id="671" w:name="_Hlt26609389"/>
      <w:r/>
      <w:bookmarkEnd w:id="671"/>
      <w:r/>
      <w:bookmarkStart w:id="672" w:name="_格式2__法定代表人授权书"/>
      <w:r/>
      <w:bookmarkEnd w:id="672"/>
      <w:r/>
      <w:bookmarkStart w:id="673" w:name="_Hlt26671374"/>
      <w:r/>
      <w:bookmarkEnd w:id="673"/>
      <w:r/>
      <w:bookmarkStart w:id="674" w:name="_Hlt26955066"/>
      <w:r/>
      <w:bookmarkEnd w:id="674"/>
      <w:r>
        <w:rPr>
          <w:rFonts w:hint="eastAsia" w:ascii="宋体" w:hAnsi="宋体" w:eastAsia="宋体" w:cs="宋体"/>
          <w:b/>
          <w:color w:val="000000"/>
          <w:sz w:val="28"/>
          <w:szCs w:val="28"/>
          <w:highlight w:val="none"/>
          <w:lang w:val="en-US" w:eastAsia="zh-CN"/>
        </w:rPr>
        <w:t xml:space="preserve">分项</w:t>
      </w:r>
      <w:r>
        <w:rPr>
          <w:rFonts w:hint="eastAsia" w:ascii="宋体" w:hAnsi="宋体" w:eastAsia="宋体" w:cs="宋体"/>
          <w:b/>
          <w:color w:val="000000"/>
          <w:sz w:val="28"/>
          <w:szCs w:val="28"/>
          <w:highlight w:val="none"/>
        </w:rPr>
        <w:t xml:space="preserve">报价表（格式）</w:t>
      </w:r>
      <w:r>
        <w:rPr>
          <w:rFonts w:hint="eastAsia" w:ascii="宋体" w:hAnsi="宋体" w:eastAsia="宋体" w:cs="宋体"/>
          <w:b/>
          <w:color w:val="000000"/>
          <w:sz w:val="28"/>
          <w:szCs w:val="28"/>
          <w:highlight w:val="none"/>
        </w:rPr>
      </w:r>
      <w:r/>
    </w:p>
    <w:p>
      <w:pPr>
        <w:pStyle w:val="7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36"/>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lang w:val="en-US" w:eastAsia="zh-CN"/>
        </w:rPr>
        <w:t xml:space="preserve">分项</w:t>
      </w:r>
      <w:r>
        <w:rPr>
          <w:rFonts w:hint="eastAsia" w:ascii="黑体" w:eastAsia="黑体"/>
          <w:b/>
          <w:color w:val="000000"/>
          <w:sz w:val="30"/>
          <w:szCs w:val="30"/>
          <w:highlight w:val="none"/>
        </w:rPr>
        <w:t xml:space="preserve">报价表</w:t>
      </w:r>
      <w:r>
        <w:rPr>
          <w:rFonts w:hint="eastAsia" w:ascii="黑体" w:eastAsia="黑体"/>
          <w:b/>
          <w:color w:val="000000"/>
          <w:sz w:val="30"/>
          <w:szCs w:val="30"/>
          <w:highlight w:val="none"/>
        </w:rPr>
      </w:r>
      <w:r/>
    </w:p>
    <w:p>
      <w:pPr>
        <w:pStyle w:val="736"/>
        <w:spacing w:line="360" w:lineRule="auto"/>
        <w:rPr>
          <w:rFonts w:ascii="黑体" w:eastAsia="黑体"/>
          <w:b/>
          <w:color w:val="000000"/>
          <w:sz w:val="30"/>
          <w:szCs w:val="30"/>
          <w:highlight w:val="none"/>
        </w:rPr>
        <w:outlineLvl w:val="0"/>
      </w:pPr>
      <w:r>
        <w:rPr>
          <w:rFonts w:ascii="黑体" w:eastAsia="黑体"/>
          <w:b/>
          <w:color w:val="000000"/>
          <w:sz w:val="30"/>
          <w:szCs w:val="30"/>
          <w:highlight w:val="none"/>
        </w:rPr>
      </w:r>
      <w:r/>
    </w:p>
    <w:p>
      <w:pPr>
        <w:pStyle w:val="736"/>
        <w:jc w:val="center"/>
        <w:spacing w:line="360" w:lineRule="auto"/>
        <w:rPr>
          <w:rFonts w:ascii="宋体" w:hAnsi="宋体"/>
          <w:bCs/>
          <w:color w:val="000000"/>
          <w:szCs w:val="21"/>
          <w:highlight w:val="none"/>
        </w:rPr>
        <w:outlineLvl w:val="0"/>
      </w:pPr>
      <w:r>
        <w:rPr>
          <w:rFonts w:hint="eastAsia" w:ascii="黑体" w:eastAsia="黑体"/>
          <w:b/>
          <w:color w:val="000000"/>
          <w:sz w:val="30"/>
          <w:szCs w:val="30"/>
          <w:highlight w:val="none"/>
        </w:rPr>
        <w:t xml:space="preserve">详见工程量清单格式</w:t>
      </w:r>
      <w:r>
        <w:rPr>
          <w:rFonts w:ascii="宋体" w:hAnsi="宋体"/>
          <w:bCs/>
          <w:color w:val="000000"/>
          <w:szCs w:val="21"/>
          <w:highlight w:val="none"/>
        </w:rPr>
      </w:r>
      <w:r/>
    </w:p>
    <w:p>
      <w:pPr>
        <w:pStyle w:val="736"/>
        <w:spacing w:before="5" w:line="560" w:lineRule="atLeast"/>
        <w:rPr>
          <w:b/>
          <w:bCs/>
          <w:color w:val="000000"/>
          <w:sz w:val="24"/>
          <w:szCs w:val="24"/>
          <w:highlight w:val="none"/>
        </w:rPr>
      </w:pPr>
      <w:r>
        <w:rPr>
          <w:b/>
          <w:bCs/>
          <w:color w:val="000000"/>
          <w:sz w:val="24"/>
          <w:szCs w:val="24"/>
          <w:highlight w:val="none"/>
        </w:rPr>
      </w:r>
      <w:r/>
    </w:p>
    <w:p>
      <w:pPr>
        <w:pStyle w:val="736"/>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736"/>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供应商本项目提供的服务全部由符合政策要求的中小企业承接的，须提供按格式填写的《中小企业声明函》（服务）；或提供由省级以上监狱管理局、戒毒管理局</w:t>
      </w:r>
      <w:r>
        <w:rPr>
          <w:rFonts w:hint="eastAsia" w:ascii="宋体" w:eastAsia="宋体"/>
          <w:bCs/>
          <w:color w:val="000000"/>
          <w:highlight w:val="none"/>
          <w:lang w:eastAsia="zh-CN"/>
        </w:rPr>
        <w:t xml:space="preserve">（</w:t>
      </w:r>
      <w:r>
        <w:rPr>
          <w:rFonts w:hint="eastAsia" w:ascii="宋体"/>
          <w:bCs/>
          <w:color w:val="000000"/>
          <w:highlight w:val="none"/>
        </w:rPr>
        <w:t xml:space="preserve">含新疆生产建设兵团</w:t>
      </w:r>
      <w:r>
        <w:rPr>
          <w:rFonts w:hint="eastAsia" w:ascii="宋体" w:eastAsia="宋体"/>
          <w:bCs/>
          <w:color w:val="000000"/>
          <w:highlight w:val="none"/>
          <w:lang w:eastAsia="zh-CN"/>
        </w:rPr>
        <w:t xml:space="preserve">）</w:t>
      </w:r>
      <w:r>
        <w:rPr>
          <w:rFonts w:hint="eastAsia" w:ascii="宋体"/>
          <w:bCs/>
          <w:color w:val="000000"/>
          <w:highlight w:val="none"/>
        </w:rPr>
        <w:t xml:space="preserve">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ascii="宋体" w:eastAsia="宋体"/>
          <w:bCs/>
          <w:color w:val="000000"/>
          <w:highlight w:val="none"/>
          <w:lang w:val="en-US" w:eastAsia="zh-CN"/>
        </w:rPr>
        <w:t xml:space="preserve">普信国际工程咨询有限公司</w:t>
      </w:r>
      <w:r>
        <w:rPr>
          <w:rFonts w:hint="eastAsia" w:ascii="宋体"/>
          <w:bCs/>
          <w:color w:val="000000"/>
          <w:highlight w:val="none"/>
        </w:rPr>
        <w:t xml:space="preserve">有权将相关内容进行公示；</w:t>
      </w:r>
      <w:r>
        <w:rPr>
          <w:rFonts w:ascii="宋体"/>
          <w:bCs/>
          <w:color w:val="000000"/>
          <w:highlight w:val="none"/>
        </w:rPr>
      </w:r>
      <w:r/>
    </w:p>
    <w:p>
      <w:pPr>
        <w:pStyle w:val="736"/>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）供应商应当根据“采购需求”的内容在上表中详细填写；</w:t>
      </w:r>
      <w:r>
        <w:rPr>
          <w:rFonts w:ascii="宋体"/>
          <w:bCs/>
          <w:color w:val="000000"/>
          <w:highlight w:val="none"/>
        </w:rPr>
      </w:r>
      <w:r/>
    </w:p>
    <w:p>
      <w:pPr>
        <w:pStyle w:val="736"/>
        <w:ind w:firstLine="315"/>
        <w:spacing w:line="400" w:lineRule="exact"/>
        <w:rPr>
          <w:rFonts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ascii="宋体" w:hAnsi="宋体"/>
          <w:bCs/>
          <w:color w:val="000000"/>
          <w:highlight w:val="none"/>
        </w:rPr>
      </w:r>
      <w:r/>
    </w:p>
    <w:p>
      <w:pPr>
        <w:pStyle w:val="736"/>
        <w:spacing w:line="400" w:lineRule="exact"/>
        <w:rPr>
          <w:rFonts w:hint="eastAsia"/>
          <w:b/>
          <w:color w:val="000000"/>
          <w:sz w:val="28"/>
          <w:szCs w:val="28"/>
          <w:highlight w:val="none"/>
        </w:rPr>
        <w:outlineLvl w:val="0"/>
      </w:pPr>
      <w:r>
        <w:rPr>
          <w:rFonts w:ascii="宋体" w:hAnsi="宋体"/>
          <w:bCs/>
          <w:color w:val="000000"/>
          <w:highlight w:val="none"/>
        </w:rPr>
        <w:br w:type="page" w:clear="all"/>
      </w:r>
      <w:bookmarkStart w:id="675" w:name="_Toc120614284"/>
      <w:r>
        <w:rPr>
          <w:rFonts w:hint="eastAsia" w:ascii="宋体" w:hAnsi="宋体" w:eastAsia="宋体" w:cs="宋体"/>
          <w:b/>
          <w:color w:val="000000"/>
          <w:sz w:val="28"/>
          <w:szCs w:val="28"/>
          <w:highlight w:val="none"/>
        </w:rPr>
        <w:t xml:space="preserve">十、响应偏离表（给定格式）：</w:t>
      </w:r>
      <w:r>
        <w:rPr>
          <w:rFonts w:hint="eastAsia"/>
          <w:b/>
          <w:color w:val="000000"/>
          <w:sz w:val="28"/>
          <w:szCs w:val="28"/>
          <w:highlight w:val="none"/>
        </w:rPr>
      </w:r>
      <w:r/>
    </w:p>
    <w:p>
      <w:pPr>
        <w:pStyle w:val="736"/>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6"/>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响应偏离表</w:t>
      </w:r>
      <w:r>
        <w:rPr>
          <w:rFonts w:ascii="黑体" w:eastAsia="黑体"/>
          <w:bCs/>
          <w:color w:val="000000"/>
          <w:sz w:val="28"/>
          <w:szCs w:val="28"/>
          <w:highlight w:val="none"/>
        </w:rPr>
      </w:r>
      <w:r/>
    </w:p>
    <w:p>
      <w:pPr>
        <w:pStyle w:val="73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6"/>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JSZC-320200-PXGJ-C2026-0051</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6"/>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6"/>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6"/>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6"/>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6"/>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6"/>
              <w:jc w:val="center"/>
              <w:rPr>
                <w:rFonts w:ascii="宋体"/>
                <w:bCs/>
                <w:color w:val="000000"/>
                <w:highlight w:val="none"/>
              </w:rPr>
            </w:pPr>
            <w:r>
              <w:rPr>
                <w:rFonts w:ascii="宋体"/>
                <w:bCs/>
                <w:color w:val="000000"/>
                <w:highlight w:val="none"/>
              </w:rPr>
            </w:r>
            <w:r/>
          </w:p>
        </w:tc>
      </w:tr>
    </w:tbl>
    <w:p>
      <w:pPr>
        <w:pStyle w:val="736"/>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供应商名称（盖章）：</w:t>
      </w:r>
      <w:r>
        <w:rPr>
          <w:rFonts w:hint="eastAsia" w:ascii="宋体" w:eastAsia="黑体"/>
          <w:b/>
          <w:color w:val="000000"/>
          <w:sz w:val="24"/>
          <w:szCs w:val="24"/>
          <w:highlight w:val="none"/>
        </w:rPr>
      </w:r>
      <w:r/>
    </w:p>
    <w:p>
      <w:pPr>
        <w:pStyle w:val="736"/>
        <w:rPr>
          <w:rFonts w:ascii="宋体"/>
          <w:bCs/>
          <w:color w:val="000000"/>
          <w:sz w:val="30"/>
          <w:highlight w:val="none"/>
        </w:rPr>
      </w:pPr>
      <w:r>
        <w:rPr>
          <w:rFonts w:ascii="宋体"/>
          <w:bCs/>
          <w:color w:val="000000"/>
          <w:sz w:val="30"/>
          <w:highlight w:val="none"/>
        </w:rPr>
      </w:r>
      <w:r/>
    </w:p>
    <w:p>
      <w:pPr>
        <w:pStyle w:val="736"/>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736"/>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rPr>
          <w:rFonts w:ascii="宋体" w:hAnsi="宋体"/>
          <w:bCs/>
          <w:color w:val="000000"/>
          <w:sz w:val="24"/>
          <w:szCs w:val="24"/>
          <w:highlight w:val="none"/>
        </w:rPr>
      </w:r>
      <w:r/>
    </w:p>
    <w:p>
      <w:pPr>
        <w:pStyle w:val="736"/>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w:t>
      </w:r>
      <w:r>
        <w:rPr>
          <w:rFonts w:hint="eastAsia" w:ascii="宋体" w:hAnsi="宋体" w:eastAsia="宋体"/>
          <w:bCs/>
          <w:color w:val="000000"/>
          <w:sz w:val="24"/>
          <w:szCs w:val="24"/>
          <w:highlight w:val="none"/>
          <w:lang w:eastAsia="zh-CN"/>
        </w:rPr>
        <w:t xml:space="preserve">无需</w:t>
      </w:r>
      <w:r>
        <w:rPr>
          <w:rFonts w:hint="eastAsia" w:ascii="宋体" w:hAnsi="宋体"/>
          <w:bCs/>
          <w:color w:val="000000"/>
          <w:sz w:val="24"/>
          <w:szCs w:val="24"/>
          <w:highlight w:val="none"/>
        </w:rPr>
        <w:t xml:space="preserve">赘述。</w:t>
      </w:r>
      <w:bookmarkEnd w:id="675"/>
      <w:r>
        <w:rPr>
          <w:rFonts w:hint="eastAsia" w:ascii="宋体" w:hAnsi="宋体"/>
          <w:bCs/>
          <w:color w:val="000000"/>
          <w:sz w:val="24"/>
          <w:szCs w:val="24"/>
          <w:highlight w:val="none"/>
        </w:rPr>
      </w:r>
      <w:r/>
    </w:p>
    <w:p>
      <w:pPr>
        <w:pStyle w:val="73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6"/>
        <w:spacing w:line="360" w:lineRule="auto"/>
        <w:rPr>
          <w:color w:val="000000"/>
          <w:highlight w:val="none"/>
        </w:rPr>
      </w:pPr>
      <w:r>
        <w:rPr>
          <w:color w:val="000000"/>
          <w:highlight w:val="none"/>
        </w:rPr>
      </w:r>
      <w:r/>
    </w:p>
    <w:p>
      <w:pPr>
        <w:pStyle w:val="736"/>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 xml:space="preserve">十一、项目人员配置表（格式）</w:t>
      </w:r>
      <w:r>
        <w:rPr>
          <w:b/>
          <w:color w:val="000000"/>
          <w:sz w:val="28"/>
          <w:szCs w:val="28"/>
          <w:highlight w:val="none"/>
        </w:rPr>
      </w:r>
      <w:r/>
    </w:p>
    <w:p>
      <w:pPr>
        <w:pStyle w:val="736"/>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36"/>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rPr>
          <w:rFonts w:ascii="黑体" w:hAnsi="宋体" w:eastAsia="黑体"/>
          <w:bCs/>
          <w:color w:val="000000"/>
          <w:sz w:val="24"/>
          <w:szCs w:val="24"/>
          <w:highlight w:val="none"/>
        </w:rPr>
      </w:r>
      <w:r/>
    </w:p>
    <w:p>
      <w:pPr>
        <w:pStyle w:val="736"/>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36"/>
        <w:ind w:firstLine="480"/>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JSZC-320200-PXGJ-C2026-0051</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36"/>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76" w:type="dxa"/>
            <w:vAlign w:val="center"/>
            <w:textDirection w:val="lrTb"/>
            <w:noWrap w:val="false"/>
          </w:tcPr>
          <w:p>
            <w:pPr>
              <w:pStyle w:val="736"/>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20" w:type="dxa"/>
            <w:vAlign w:val="center"/>
            <w:textDirection w:val="lrTb"/>
            <w:noWrap w:val="false"/>
          </w:tcPr>
          <w:p>
            <w:pPr>
              <w:pStyle w:val="736"/>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2520" w:type="dxa"/>
            <w:vAlign w:val="center"/>
            <w:textDirection w:val="lrTb"/>
            <w:noWrap w:val="false"/>
          </w:tcPr>
          <w:p>
            <w:pPr>
              <w:pStyle w:val="736"/>
              <w:jc w:val="center"/>
              <w:rPr>
                <w:b/>
                <w:color w:val="000000"/>
                <w:sz w:val="24"/>
                <w:highlight w:val="none"/>
              </w:rPr>
            </w:pPr>
            <w:r>
              <w:rPr>
                <w:rFonts w:hint="eastAsia"/>
                <w:b/>
                <w:color w:val="000000"/>
                <w:sz w:val="24"/>
                <w:highlight w:val="none"/>
              </w:rPr>
              <w:t xml:space="preserve">本项目职责</w:t>
            </w:r>
            <w:r>
              <w:rPr>
                <w:b/>
                <w:color w:val="000000"/>
                <w:sz w:val="24"/>
                <w:highlight w:val="none"/>
              </w:rPr>
            </w:r>
            <w:r/>
          </w:p>
        </w:tc>
        <w:tc>
          <w:tcPr>
            <w:tcW w:w="3274" w:type="dxa"/>
            <w:vAlign w:val="center"/>
            <w:textDirection w:val="lrTb"/>
            <w:noWrap w:val="false"/>
          </w:tcPr>
          <w:p>
            <w:pPr>
              <w:pStyle w:val="736"/>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r>
      <w:tr>
        <w:trPr>
          <w:trHeight w:val="680"/>
        </w:trPr>
        <w:tc>
          <w:tcPr>
            <w:tcW w:w="70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36"/>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736"/>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36"/>
        <w:ind w:firstLine="72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736"/>
        <w:spacing w:line="360" w:lineRule="auto"/>
        <w:rPr>
          <w:rFonts w:ascii="宋体" w:hAnsi="宋体"/>
          <w:bCs/>
          <w:color w:val="000000"/>
          <w:highlight w:val="none"/>
        </w:rPr>
      </w:pPr>
      <w:r>
        <w:rPr>
          <w:rFonts w:ascii="宋体" w:hAnsi="宋体"/>
          <w:bCs/>
          <w:color w:val="000000"/>
          <w:highlight w:val="none"/>
        </w:rPr>
      </w:r>
      <w:r/>
    </w:p>
    <w:p>
      <w:pPr>
        <w:pStyle w:val="736"/>
        <w:spacing w:line="360" w:lineRule="auto"/>
        <w:rPr>
          <w:rFonts w:ascii="宋体" w:hAnsi="宋体"/>
          <w:bCs/>
          <w:color w:val="000000"/>
          <w:highlight w:val="none"/>
        </w:rPr>
      </w:pPr>
      <w:r>
        <w:rPr>
          <w:rFonts w:ascii="宋体" w:hAnsi="宋体"/>
          <w:bCs/>
          <w:color w:val="000000"/>
          <w:highlight w:val="none"/>
        </w:rPr>
      </w:r>
      <w:r/>
    </w:p>
    <w:p>
      <w:pPr>
        <w:pStyle w:val="736"/>
        <w:spacing w:line="360" w:lineRule="auto"/>
        <w:rPr>
          <w:rFonts w:ascii="宋体" w:hAnsi="宋体"/>
          <w:bCs/>
          <w:color w:val="000000"/>
          <w:highlight w:val="none"/>
        </w:rPr>
      </w:pPr>
      <w:r>
        <w:rPr>
          <w:rFonts w:ascii="宋体" w:hAnsi="宋体"/>
          <w:bCs/>
          <w:color w:val="000000"/>
          <w:highlight w:val="none"/>
        </w:rPr>
      </w:r>
      <w:r/>
    </w:p>
    <w:p>
      <w:pPr>
        <w:pStyle w:val="736"/>
        <w:spacing w:line="360" w:lineRule="auto"/>
        <w:rPr>
          <w:rFonts w:ascii="宋体" w:hAnsi="宋体"/>
          <w:bCs/>
          <w:color w:val="000000"/>
          <w:highlight w:val="none"/>
        </w:rPr>
      </w:pPr>
      <w:r>
        <w:rPr>
          <w:rFonts w:ascii="宋体" w:hAnsi="宋体"/>
          <w:bCs/>
          <w:color w:val="000000"/>
          <w:highlight w:val="none"/>
        </w:rPr>
      </w:r>
      <w:r/>
    </w:p>
    <w:p>
      <w:pPr>
        <w:pStyle w:val="736"/>
        <w:spacing w:line="360" w:lineRule="auto"/>
        <w:rPr>
          <w:rFonts w:ascii="宋体" w:hAnsi="宋体"/>
          <w:bCs/>
          <w:color w:val="000000"/>
          <w:highlight w:val="none"/>
        </w:rPr>
      </w:pPr>
      <w:r>
        <w:rPr>
          <w:rFonts w:hint="eastAsia" w:ascii="宋体" w:hAnsi="宋体"/>
          <w:bCs/>
          <w:color w:val="000000"/>
          <w:highlight w:val="none"/>
        </w:rPr>
        <w:t xml:space="preserve">注：1. 本表对应项目人员配置情况，表格不够可自行延长。</w:t>
      </w:r>
      <w:r>
        <w:rPr>
          <w:rFonts w:ascii="宋体" w:hAnsi="宋体"/>
          <w:bCs/>
          <w:color w:val="000000"/>
          <w:highlight w:val="none"/>
        </w:rPr>
      </w:r>
      <w:r/>
    </w:p>
    <w:p>
      <w:pPr>
        <w:pStyle w:val="736"/>
        <w:spacing w:line="360" w:lineRule="auto"/>
        <w:rPr>
          <w:rFonts w:ascii="Arial" w:hAnsi="Arial"/>
          <w:bCs/>
          <w:color w:val="000000"/>
          <w:sz w:val="30"/>
          <w:highlight w:val="none"/>
        </w:rPr>
      </w:pPr>
      <w:r>
        <w:rPr>
          <w:rFonts w:ascii="Arial" w:hAnsi="Arial"/>
          <w:bCs/>
          <w:color w:val="000000"/>
          <w:sz w:val="30"/>
          <w:highlight w:val="none"/>
        </w:rPr>
      </w:r>
      <w:r/>
    </w:p>
    <w:p>
      <w:pPr>
        <w:pStyle w:val="736"/>
        <w:spacing w:line="360" w:lineRule="auto"/>
        <w:rPr>
          <w:bCs w:val="0"/>
          <w:color w:val="000000"/>
          <w:sz w:val="24"/>
          <w:szCs w:val="30"/>
          <w:highlight w:val="none"/>
        </w:rPr>
        <w:outlineLvl w:val="0"/>
      </w:pPr>
      <w:r>
        <w:rPr>
          <w:rFonts w:ascii="Arial" w:hAnsi="Arial"/>
          <w:bCs/>
          <w:color w:val="000000"/>
          <w:sz w:val="30"/>
          <w:highlight w:val="none"/>
        </w:rPr>
        <w:br w:type="page" w:clear="all"/>
      </w:r>
      <w:r>
        <w:rPr>
          <w:rFonts w:hint="eastAsia" w:ascii="宋体" w:hAnsi="宋体" w:eastAsia="宋体" w:cs="宋体"/>
          <w:b/>
          <w:color w:val="000000"/>
          <w:sz w:val="28"/>
          <w:szCs w:val="28"/>
          <w:highlight w:val="none"/>
        </w:rPr>
        <w:t xml:space="preserve">十二</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关于符合本国产品标准的声明函</w:t>
      </w:r>
      <w:r>
        <w:rPr>
          <w:bCs w:val="0"/>
          <w:color w:val="000000"/>
          <w:sz w:val="24"/>
          <w:szCs w:val="30"/>
          <w:highlight w:val="none"/>
        </w:rPr>
      </w:r>
      <w:r/>
    </w:p>
    <w:p>
      <w:pPr>
        <w:pStyle w:val="801"/>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01"/>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01"/>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0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0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80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0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01"/>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01"/>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0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0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0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0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0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0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0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0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0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69"/>
        <w:rPr>
          <w:color w:val="000000"/>
          <w:highlight w:val="none"/>
        </w:rPr>
      </w:pPr>
      <w:r>
        <w:rPr>
          <w:color w:val="000000"/>
          <w:highlight w:val="none"/>
        </w:rPr>
      </w:r>
      <w:r/>
    </w:p>
    <w:sectPr>
      <w:footerReference w:type="default" r:id="rId14"/>
      <w:footerReference w:type="first" r:id="rId15"/>
      <w:footnotePr/>
      <w:endnotePr/>
      <w:type w:val="nextPage"/>
      <w:pgSz w:w="11906" w:h="16838" w:orient="portrait"/>
      <w:pgMar w:top="850" w:right="851" w:bottom="850"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MingLiU_HKSCS">
    <w:panose1 w:val="02020500000000000000"/>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rPr>
        <w:rStyle w:val="812"/>
      </w:rPr>
      <w:framePr w:wrap="around" w:vAnchor="text" w:hAnchor="margin" w:xAlign="center" w:y="1"/>
    </w:pPr>
    <w:r>
      <w:rPr>
        <w:rStyle w:val="812"/>
      </w:rPr>
      <w:fldChar w:fldCharType="begin"/>
    </w:r>
    <w:r>
      <w:rPr>
        <w:rStyle w:val="812"/>
      </w:rPr>
      <w:instrText xml:space="preserve">PAGE  </w:instrText>
    </w:r>
    <w:r>
      <w:rPr>
        <w:rStyle w:val="812"/>
      </w:rPr>
      <w:fldChar w:fldCharType="separate"/>
    </w:r>
    <w:r>
      <w:rPr>
        <w:rStyle w:val="812"/>
      </w:rPr>
      <w:t xml:space="preserve">1</w:t>
    </w:r>
    <w:r>
      <w:rPr>
        <w:rStyle w:val="812"/>
      </w:rPr>
      <w:fldChar w:fldCharType="end"/>
    </w:r>
    <w:r>
      <w:rPr>
        <w:rStyle w:val="812"/>
      </w:rPr>
    </w:r>
    <w:r/>
  </w:p>
  <w:p>
    <w:pPr>
      <w:pStyle w:val="78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3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36"/>
        <w:ind w:left="1080" w:hanging="1080"/>
        <w:tabs>
          <w:tab w:val="num" w:pos="1080" w:leader="none"/>
        </w:tabs>
      </w:pPr>
      <w:rPr>
        <w:rFonts w:hint="eastAsia" w:cs="Times New Roman"/>
      </w:rPr>
    </w:lvl>
    <w:lvl w:ilvl="1">
      <w:start w:val="1"/>
      <w:numFmt w:val="decimal"/>
      <w:isLgl w:val="false"/>
      <w:suff w:val="tab"/>
      <w:lvlText w:val="%2."/>
      <w:lvlJc w:val="left"/>
      <w:pPr>
        <w:pStyle w:val="73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6"/>
        <w:ind w:left="1260" w:hanging="420"/>
        <w:tabs>
          <w:tab w:val="num" w:pos="1260" w:leader="none"/>
        </w:tabs>
      </w:pPr>
      <w:rPr>
        <w:rFonts w:cs="Times New Roman"/>
      </w:rPr>
    </w:lvl>
    <w:lvl w:ilvl="3">
      <w:start w:val="1"/>
      <w:numFmt w:val="decimal"/>
      <w:isLgl w:val="false"/>
      <w:suff w:val="tab"/>
      <w:lvlText w:val="%4."/>
      <w:lvlJc w:val="left"/>
      <w:pPr>
        <w:pStyle w:val="736"/>
        <w:ind w:left="1680" w:hanging="420"/>
        <w:tabs>
          <w:tab w:val="num" w:pos="1680" w:leader="none"/>
        </w:tabs>
      </w:pPr>
      <w:rPr>
        <w:rFonts w:cs="Times New Roman"/>
      </w:rPr>
    </w:lvl>
    <w:lvl w:ilvl="4">
      <w:start w:val="1"/>
      <w:numFmt w:val="lowerLetter"/>
      <w:isLgl w:val="false"/>
      <w:suff w:val="tab"/>
      <w:lvlText w:val="%5)"/>
      <w:lvlJc w:val="left"/>
      <w:pPr>
        <w:pStyle w:val="736"/>
        <w:ind w:left="2100" w:hanging="420"/>
        <w:tabs>
          <w:tab w:val="num" w:pos="2100" w:leader="none"/>
        </w:tabs>
      </w:pPr>
      <w:rPr>
        <w:rFonts w:cs="Times New Roman"/>
      </w:rPr>
    </w:lvl>
    <w:lvl w:ilvl="5">
      <w:start w:val="1"/>
      <w:numFmt w:val="lowerRoman"/>
      <w:isLgl w:val="false"/>
      <w:suff w:val="tab"/>
      <w:lvlText w:val="%6."/>
      <w:lvlJc w:val="right"/>
      <w:pPr>
        <w:pStyle w:val="736"/>
        <w:ind w:left="2520" w:hanging="420"/>
        <w:tabs>
          <w:tab w:val="num" w:pos="2520" w:leader="none"/>
        </w:tabs>
      </w:pPr>
      <w:rPr>
        <w:rFonts w:cs="Times New Roman"/>
      </w:rPr>
    </w:lvl>
    <w:lvl w:ilvl="6">
      <w:start w:val="1"/>
      <w:numFmt w:val="decimal"/>
      <w:isLgl w:val="false"/>
      <w:suff w:val="tab"/>
      <w:lvlText w:val="%7."/>
      <w:lvlJc w:val="left"/>
      <w:pPr>
        <w:pStyle w:val="736"/>
        <w:ind w:left="2940" w:hanging="420"/>
        <w:tabs>
          <w:tab w:val="num" w:pos="2940" w:leader="none"/>
        </w:tabs>
      </w:pPr>
      <w:rPr>
        <w:rFonts w:cs="Times New Roman"/>
      </w:rPr>
    </w:lvl>
    <w:lvl w:ilvl="7">
      <w:start w:val="1"/>
      <w:numFmt w:val="lowerLetter"/>
      <w:isLgl w:val="false"/>
      <w:suff w:val="tab"/>
      <w:lvlText w:val="%8)"/>
      <w:lvlJc w:val="left"/>
      <w:pPr>
        <w:pStyle w:val="736"/>
        <w:ind w:left="3360" w:hanging="420"/>
        <w:tabs>
          <w:tab w:val="num" w:pos="3360" w:leader="none"/>
        </w:tabs>
      </w:pPr>
      <w:rPr>
        <w:rFonts w:cs="Times New Roman"/>
      </w:rPr>
    </w:lvl>
    <w:lvl w:ilvl="8">
      <w:start w:val="1"/>
      <w:numFmt w:val="lowerRoman"/>
      <w:isLgl w:val="false"/>
      <w:suff w:val="tab"/>
      <w:lvlText w:val="%9."/>
      <w:lvlJc w:val="right"/>
      <w:pPr>
        <w:pStyle w:val="736"/>
        <w:ind w:left="3780" w:hanging="420"/>
        <w:tabs>
          <w:tab w:val="num" w:pos="3780" w:leader="none"/>
        </w:tabs>
      </w:pPr>
      <w:rPr>
        <w:rFonts w:cs="Times New Roman"/>
      </w:rPr>
    </w:lvl>
  </w:abstractNum>
  <w:abstractNum w:abstractNumId="4">
    <w:multiLevelType w:val="hybridMultilevel"/>
    <w:lvl w:ilvl="0">
      <w:start w:val="1"/>
      <w:numFmt w:val="decimal"/>
      <w:isLgl w:val="false"/>
      <w:suff w:val="tab"/>
      <w:lvlText w:val="%1."/>
      <w:lvlJc w:val="left"/>
      <w:pPr>
        <w:pStyle w:val="736"/>
        <w:tabs>
          <w:tab w:val="num" w:pos="312" w:leader="none"/>
        </w:tabs>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pStyle w:val="736"/>
        <w:tabs>
          <w:tab w:val="num" w:pos="312" w:leader="none"/>
        </w:tabs>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6">
    <w:multiLevelType w:val="hybridMultilevel"/>
    <w:lvl w:ilvl="0">
      <w:start w:val="1"/>
      <w:numFmt w:val="decimal"/>
      <w:pStyle w:val="1137"/>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7">
    <w:multiLevelType w:val="hybridMultilevel"/>
    <w:lvl w:ilvl="0">
      <w:start w:val="1"/>
      <w:numFmt w:val="upperLetter"/>
      <w:pStyle w:val="1128"/>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8">
    <w:multiLevelType w:val="hybridMultilevel"/>
    <w:lvl w:ilvl="0">
      <w:start w:val="1"/>
      <w:numFmt w:val="japaneseCounting"/>
      <w:pStyle w:val="891"/>
      <w:isLgl w:val="false"/>
      <w:suff w:val="tab"/>
      <w:lvlText w:val="（%1)"/>
      <w:lvlJc w:val="left"/>
      <w:pPr>
        <w:pStyle w:val="736"/>
        <w:ind w:left="840" w:hanging="720"/>
      </w:pPr>
    </w:lvl>
    <w:lvl w:ilvl="1">
      <w:start w:val="1"/>
      <w:numFmt w:val="lowerLetter"/>
      <w:isLgl w:val="false"/>
      <w:suff w:val="tab"/>
      <w:lvlText w:val="%2)"/>
      <w:lvlJc w:val="left"/>
      <w:pPr>
        <w:pStyle w:val="736"/>
        <w:ind w:left="960" w:hanging="420"/>
      </w:pPr>
    </w:lvl>
    <w:lvl w:ilvl="2">
      <w:start w:val="1"/>
      <w:numFmt w:val="lowerRoman"/>
      <w:isLgl w:val="false"/>
      <w:suff w:val="tab"/>
      <w:lvlText w:val="%3."/>
      <w:lvlJc w:val="right"/>
      <w:pPr>
        <w:pStyle w:val="736"/>
        <w:ind w:left="1380" w:hanging="420"/>
      </w:pPr>
    </w:lvl>
    <w:lvl w:ilvl="3">
      <w:start w:val="1"/>
      <w:numFmt w:val="decimal"/>
      <w:isLgl w:val="false"/>
      <w:suff w:val="tab"/>
      <w:lvlText w:val="%4."/>
      <w:lvlJc w:val="left"/>
      <w:pPr>
        <w:pStyle w:val="736"/>
        <w:ind w:left="1800" w:hanging="420"/>
      </w:pPr>
    </w:lvl>
    <w:lvl w:ilvl="4">
      <w:start w:val="1"/>
      <w:numFmt w:val="lowerLetter"/>
      <w:isLgl w:val="false"/>
      <w:suff w:val="tab"/>
      <w:lvlText w:val="%5)"/>
      <w:lvlJc w:val="left"/>
      <w:pPr>
        <w:pStyle w:val="736"/>
        <w:ind w:left="2220" w:hanging="420"/>
      </w:pPr>
    </w:lvl>
    <w:lvl w:ilvl="5">
      <w:start w:val="1"/>
      <w:numFmt w:val="lowerRoman"/>
      <w:isLgl w:val="false"/>
      <w:suff w:val="tab"/>
      <w:lvlText w:val="%6."/>
      <w:lvlJc w:val="right"/>
      <w:pPr>
        <w:pStyle w:val="736"/>
        <w:ind w:left="2640" w:hanging="420"/>
      </w:pPr>
    </w:lvl>
    <w:lvl w:ilvl="6">
      <w:start w:val="1"/>
      <w:numFmt w:val="decimal"/>
      <w:isLgl w:val="false"/>
      <w:suff w:val="tab"/>
      <w:lvlText w:val="%7."/>
      <w:lvlJc w:val="left"/>
      <w:pPr>
        <w:pStyle w:val="736"/>
        <w:ind w:left="3060" w:hanging="420"/>
      </w:pPr>
    </w:lvl>
    <w:lvl w:ilvl="7">
      <w:start w:val="1"/>
      <w:numFmt w:val="lowerLetter"/>
      <w:isLgl w:val="false"/>
      <w:suff w:val="tab"/>
      <w:lvlText w:val="%8)"/>
      <w:lvlJc w:val="left"/>
      <w:pPr>
        <w:pStyle w:val="736"/>
        <w:ind w:left="3480" w:hanging="420"/>
      </w:pPr>
    </w:lvl>
    <w:lvl w:ilvl="8">
      <w:start w:val="1"/>
      <w:numFmt w:val="lowerRoman"/>
      <w:isLgl w:val="false"/>
      <w:suff w:val="tab"/>
      <w:lvlText w:val="%9."/>
      <w:lvlJc w:val="right"/>
      <w:pPr>
        <w:pStyle w:val="736"/>
        <w:ind w:left="3900" w:hanging="420"/>
      </w:pPr>
    </w:lvl>
  </w:abstractNum>
  <w:abstractNum w:abstractNumId="9">
    <w:multiLevelType w:val="hybridMultilevel"/>
    <w:lvl w:ilvl="0">
      <w:start w:val="1"/>
      <w:numFmt w:val="chineseCounting"/>
      <w:isLgl w:val="false"/>
      <w:suff w:val="nothing"/>
      <w:lvlText w:val="%1、"/>
      <w:lvlJc w:val="left"/>
      <w:pPr>
        <w:pStyle w:val="736"/>
      </w:pPr>
      <w:rPr>
        <w:rFonts w:hint="eastAsia"/>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10">
    <w:multiLevelType w:val="hybridMultilevel"/>
    <w:lvl w:ilvl="0">
      <w:start w:val="1"/>
      <w:numFmt w:val="upperLetter"/>
      <w:pStyle w:val="741"/>
      <w:isLgl w:val="false"/>
      <w:suff w:val="tab"/>
      <w:lvlText w:val="%1."/>
      <w:lvlJc w:val="left"/>
      <w:pPr>
        <w:pStyle w:val="736"/>
        <w:ind w:left="360" w:hanging="360"/>
        <w:tabs>
          <w:tab w:val="num" w:pos="360" w:leader="none"/>
        </w:tabs>
      </w:pPr>
      <w:rPr>
        <w:rFonts w:cs="Times New Roman"/>
      </w:rPr>
    </w:lvl>
    <w:lvl w:ilvl="1">
      <w:start w:val="1"/>
      <w:numFmt w:val="lowerLetter"/>
      <w:isLgl w:val="false"/>
      <w:suff w:val="tab"/>
      <w:lvlText w:val="%2)"/>
      <w:lvlJc w:val="left"/>
      <w:pPr>
        <w:pStyle w:val="736"/>
        <w:ind w:left="840" w:hanging="420"/>
        <w:tabs>
          <w:tab w:val="num" w:pos="840" w:leader="none"/>
        </w:tabs>
      </w:pPr>
      <w:rPr>
        <w:rFonts w:cs="Times New Roman"/>
      </w:rPr>
    </w:lvl>
    <w:lvl w:ilvl="2">
      <w:start w:val="1"/>
      <w:numFmt w:val="lowerRoman"/>
      <w:isLgl w:val="false"/>
      <w:suff w:val="tab"/>
      <w:lvlText w:val="%3."/>
      <w:lvlJc w:val="right"/>
      <w:pPr>
        <w:pStyle w:val="736"/>
        <w:ind w:left="1260" w:hanging="420"/>
        <w:tabs>
          <w:tab w:val="num" w:pos="1260" w:leader="none"/>
        </w:tabs>
      </w:pPr>
      <w:rPr>
        <w:rFonts w:cs="Times New Roman"/>
      </w:rPr>
    </w:lvl>
    <w:lvl w:ilvl="3">
      <w:start w:val="1"/>
      <w:numFmt w:val="decimal"/>
      <w:isLgl w:val="false"/>
      <w:suff w:val="tab"/>
      <w:lvlText w:val="%4."/>
      <w:lvlJc w:val="left"/>
      <w:pPr>
        <w:pStyle w:val="736"/>
        <w:ind w:left="1680" w:hanging="420"/>
        <w:tabs>
          <w:tab w:val="num" w:pos="1680" w:leader="none"/>
        </w:tabs>
      </w:pPr>
      <w:rPr>
        <w:rFonts w:cs="Times New Roman"/>
      </w:rPr>
    </w:lvl>
    <w:lvl w:ilvl="4">
      <w:start w:val="1"/>
      <w:numFmt w:val="lowerLetter"/>
      <w:isLgl w:val="false"/>
      <w:suff w:val="tab"/>
      <w:lvlText w:val="%5)"/>
      <w:lvlJc w:val="left"/>
      <w:pPr>
        <w:pStyle w:val="736"/>
        <w:ind w:left="2100" w:hanging="420"/>
        <w:tabs>
          <w:tab w:val="num" w:pos="2100" w:leader="none"/>
        </w:tabs>
      </w:pPr>
      <w:rPr>
        <w:rFonts w:cs="Times New Roman"/>
      </w:rPr>
    </w:lvl>
    <w:lvl w:ilvl="5">
      <w:start w:val="1"/>
      <w:numFmt w:val="lowerRoman"/>
      <w:isLgl w:val="false"/>
      <w:suff w:val="tab"/>
      <w:lvlText w:val="%6."/>
      <w:lvlJc w:val="right"/>
      <w:pPr>
        <w:pStyle w:val="736"/>
        <w:ind w:left="2520" w:hanging="420"/>
        <w:tabs>
          <w:tab w:val="num" w:pos="2520" w:leader="none"/>
        </w:tabs>
      </w:pPr>
      <w:rPr>
        <w:rFonts w:cs="Times New Roman"/>
      </w:rPr>
    </w:lvl>
    <w:lvl w:ilvl="6">
      <w:start w:val="1"/>
      <w:numFmt w:val="decimal"/>
      <w:isLgl w:val="false"/>
      <w:suff w:val="tab"/>
      <w:lvlText w:val="%7."/>
      <w:lvlJc w:val="left"/>
      <w:pPr>
        <w:pStyle w:val="736"/>
        <w:ind w:left="2940" w:hanging="420"/>
        <w:tabs>
          <w:tab w:val="num" w:pos="2940" w:leader="none"/>
        </w:tabs>
      </w:pPr>
      <w:rPr>
        <w:rFonts w:cs="Times New Roman"/>
      </w:rPr>
    </w:lvl>
    <w:lvl w:ilvl="7">
      <w:start w:val="1"/>
      <w:numFmt w:val="lowerLetter"/>
      <w:isLgl w:val="false"/>
      <w:suff w:val="tab"/>
      <w:lvlText w:val="%8)"/>
      <w:lvlJc w:val="left"/>
      <w:pPr>
        <w:pStyle w:val="736"/>
        <w:ind w:left="3360" w:hanging="420"/>
        <w:tabs>
          <w:tab w:val="num" w:pos="3360" w:leader="none"/>
        </w:tabs>
      </w:pPr>
      <w:rPr>
        <w:rFonts w:cs="Times New Roman"/>
      </w:rPr>
    </w:lvl>
    <w:lvl w:ilvl="8">
      <w:start w:val="1"/>
      <w:numFmt w:val="lowerRoman"/>
      <w:isLgl w:val="false"/>
      <w:suff w:val="tab"/>
      <w:lvlText w:val="%9."/>
      <w:lvlJc w:val="right"/>
      <w:pPr>
        <w:pStyle w:val="736"/>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1068"/>
      <w:isLgl w:val="false"/>
      <w:suff w:val="nothing"/>
      <w:lvlText w:val=""/>
      <w:lvlJc w:val="left"/>
      <w:pPr>
        <w:pStyle w:val="736"/>
        <w:ind w:left="0" w:firstLine="0"/>
      </w:pPr>
      <w:rPr>
        <w:rFonts w:hint="eastAsia"/>
      </w:rPr>
    </w:lvl>
    <w:lvl w:ilvl="6">
      <w:start w:val="1"/>
      <w:numFmt w:val="decimal"/>
      <w:pStyle w:val="1070"/>
      <w:isLgl w:val="false"/>
      <w:suff w:val="nothing"/>
      <w:lvlText w:val=""/>
      <w:lvlJc w:val="left"/>
      <w:pPr>
        <w:pStyle w:val="736"/>
        <w:ind w:left="0" w:firstLine="0"/>
      </w:pPr>
      <w:rPr>
        <w:rFonts w:hint="eastAsia"/>
      </w:rPr>
    </w:lvl>
    <w:lvl w:ilvl="7">
      <w:start w:val="1"/>
      <w:numFmt w:val="decimal"/>
      <w:pStyle w:val="1072"/>
      <w:isLgl w:val="false"/>
      <w:suff w:val="nothing"/>
      <w:lvlText w:val=""/>
      <w:lvlJc w:val="left"/>
      <w:pPr>
        <w:pStyle w:val="736"/>
        <w:ind w:left="0" w:firstLine="0"/>
      </w:pPr>
      <w:rPr>
        <w:rFonts w:hint="eastAsia"/>
      </w:rPr>
    </w:lvl>
    <w:lvl w:ilvl="8">
      <w:start w:val="1"/>
      <w:numFmt w:val="decimal"/>
      <w:pStyle w:val="1074"/>
      <w:isLgl w:val="false"/>
      <w:suff w:val="nothing"/>
      <w:lvlText w:val=""/>
      <w:lvlJc w:val="left"/>
      <w:pPr>
        <w:pStyle w:val="736"/>
        <w:ind w:left="0" w:firstLine="0"/>
      </w:pPr>
      <w:rPr>
        <w:rFonts w:hint="eastAsia"/>
      </w:rPr>
    </w:lvl>
  </w:abstractNum>
  <w:abstractNum w:abstractNumId="14">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73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6"/>
        <w:ind w:left="840" w:hanging="420"/>
        <w:tabs>
          <w:tab w:val="num" w:pos="840" w:leader="none"/>
        </w:tabs>
      </w:pPr>
      <w:rPr>
        <w:rFonts w:cs="Times New Roman"/>
      </w:rPr>
    </w:lvl>
    <w:lvl w:ilvl="2">
      <w:start w:val="10"/>
      <w:numFmt w:val="decimal"/>
      <w:isLgl w:val="false"/>
      <w:suff w:val="tab"/>
      <w:lvlText w:val="%3."/>
      <w:lvlJc w:val="left"/>
      <w:pPr>
        <w:pStyle w:val="736"/>
        <w:ind w:left="1200" w:hanging="360"/>
        <w:tabs>
          <w:tab w:val="num" w:pos="1200" w:leader="none"/>
        </w:tabs>
      </w:pPr>
      <w:rPr>
        <w:rFonts w:cs="Times New Roman"/>
      </w:rPr>
    </w:lvl>
    <w:lvl w:ilvl="3">
      <w:start w:val="1"/>
      <w:numFmt w:val="decimal"/>
      <w:isLgl w:val="false"/>
      <w:suff w:val="tab"/>
      <w:lvlText w:val="%4."/>
      <w:lvlJc w:val="left"/>
      <w:pPr>
        <w:pStyle w:val="736"/>
        <w:ind w:left="1680" w:hanging="420"/>
        <w:tabs>
          <w:tab w:val="num" w:pos="1680" w:leader="none"/>
        </w:tabs>
      </w:pPr>
      <w:rPr>
        <w:rFonts w:cs="Times New Roman"/>
      </w:rPr>
    </w:lvl>
    <w:lvl w:ilvl="4">
      <w:start w:val="1"/>
      <w:numFmt w:val="lowerLetter"/>
      <w:isLgl w:val="false"/>
      <w:suff w:val="tab"/>
      <w:lvlText w:val="%5)"/>
      <w:lvlJc w:val="left"/>
      <w:pPr>
        <w:pStyle w:val="736"/>
        <w:ind w:left="2100" w:hanging="420"/>
        <w:tabs>
          <w:tab w:val="num" w:pos="2100" w:leader="none"/>
        </w:tabs>
      </w:pPr>
      <w:rPr>
        <w:rFonts w:cs="Times New Roman"/>
      </w:rPr>
    </w:lvl>
    <w:lvl w:ilvl="5">
      <w:start w:val="1"/>
      <w:numFmt w:val="lowerRoman"/>
      <w:isLgl w:val="false"/>
      <w:suff w:val="tab"/>
      <w:lvlText w:val="%6."/>
      <w:lvlJc w:val="right"/>
      <w:pPr>
        <w:pStyle w:val="736"/>
        <w:ind w:left="2520" w:hanging="420"/>
        <w:tabs>
          <w:tab w:val="num" w:pos="2520" w:leader="none"/>
        </w:tabs>
      </w:pPr>
      <w:rPr>
        <w:rFonts w:cs="Times New Roman"/>
      </w:rPr>
    </w:lvl>
    <w:lvl w:ilvl="6">
      <w:start w:val="1"/>
      <w:numFmt w:val="decimal"/>
      <w:isLgl w:val="false"/>
      <w:suff w:val="tab"/>
      <w:lvlText w:val="%7."/>
      <w:lvlJc w:val="left"/>
      <w:pPr>
        <w:pStyle w:val="736"/>
        <w:ind w:left="2940" w:hanging="420"/>
        <w:tabs>
          <w:tab w:val="num" w:pos="2940" w:leader="none"/>
        </w:tabs>
      </w:pPr>
      <w:rPr>
        <w:rFonts w:cs="Times New Roman"/>
      </w:rPr>
    </w:lvl>
    <w:lvl w:ilvl="7">
      <w:start w:val="1"/>
      <w:numFmt w:val="lowerLetter"/>
      <w:isLgl w:val="false"/>
      <w:suff w:val="tab"/>
      <w:lvlText w:val="%8)"/>
      <w:lvlJc w:val="left"/>
      <w:pPr>
        <w:pStyle w:val="736"/>
        <w:ind w:left="3360" w:hanging="420"/>
        <w:tabs>
          <w:tab w:val="num" w:pos="3360" w:leader="none"/>
        </w:tabs>
      </w:pPr>
      <w:rPr>
        <w:rFonts w:cs="Times New Roman"/>
      </w:rPr>
    </w:lvl>
    <w:lvl w:ilvl="8">
      <w:start w:val="1"/>
      <w:numFmt w:val="lowerRoman"/>
      <w:isLgl w:val="false"/>
      <w:suff w:val="tab"/>
      <w:lvlText w:val="%9."/>
      <w:lvlJc w:val="right"/>
      <w:pPr>
        <w:pStyle w:val="736"/>
        <w:ind w:left="3780" w:hanging="420"/>
        <w:tabs>
          <w:tab w:val="num" w:pos="3780" w:leader="none"/>
        </w:tabs>
      </w:pPr>
      <w:rPr>
        <w:rFonts w:cs="Times New Roman"/>
      </w:rPr>
    </w:lvl>
  </w:abstractNum>
  <w:num w:numId="1">
    <w:abstractNumId w:val="10"/>
  </w:num>
  <w:num w:numId="2">
    <w:abstractNumId w:val="8"/>
  </w:num>
  <w:num w:numId="3">
    <w:abstractNumId w:val="13"/>
  </w:num>
  <w:num w:numId="4">
    <w:abstractNumId w:val="7"/>
  </w:num>
  <w:num w:numId="5">
    <w:abstractNumId w:val="6"/>
  </w:num>
  <w:num w:numId="6">
    <w:abstractNumId w:val="2"/>
  </w:num>
  <w:num w:numId="7">
    <w:abstractNumId w:val="5"/>
  </w:num>
  <w:num w:numId="8">
    <w:abstractNumId w:val="3"/>
  </w:num>
  <w:num w:numId="9">
    <w:abstractNumId w:val="9"/>
  </w:num>
  <w:num w:numId="10">
    <w:abstractNumId w:val="0"/>
  </w:num>
  <w:num w:numId="11">
    <w:abstractNumId w:val="1"/>
  </w:num>
  <w:num w:numId="12">
    <w:abstractNumId w:val="11"/>
  </w:num>
  <w:num w:numId="13">
    <w:abstractNumId w:val="12"/>
  </w:num>
  <w:num w:numId="14">
    <w:abstractNumId w:val="4"/>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900"/>
    <w:uiPriority w:val="9"/>
    <w:qFormat/>
    <w:pPr>
      <w:keepLines/>
      <w:keepNext/>
      <w:spacing w:before="480" w:after="200"/>
      <w:outlineLvl w:val="0"/>
    </w:pPr>
    <w:rPr>
      <w:rFonts w:ascii="Arial" w:hAnsi="Arial" w:eastAsia="Arial" w:cs="Arial"/>
      <w:sz w:val="40"/>
      <w:szCs w:val="40"/>
    </w:rPr>
  </w:style>
  <w:style w:type="paragraph" w:styleId="14">
    <w:name w:val="Heading 2"/>
    <w:basedOn w:val="736"/>
    <w:next w:val="736"/>
    <w:link w:val="901"/>
    <w:uiPriority w:val="9"/>
    <w:unhideWhenUsed/>
    <w:qFormat/>
    <w:pPr>
      <w:keepLines/>
      <w:keepNext/>
      <w:spacing w:before="360" w:after="200"/>
      <w:outlineLvl w:val="1"/>
    </w:pPr>
    <w:rPr>
      <w:rFonts w:ascii="Arial" w:hAnsi="Arial" w:eastAsia="Arial" w:cs="Arial"/>
      <w:sz w:val="34"/>
    </w:rPr>
  </w:style>
  <w:style w:type="paragraph" w:styleId="16">
    <w:name w:val="Heading 3"/>
    <w:basedOn w:val="736"/>
    <w:next w:val="736"/>
    <w:link w:val="90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6"/>
    <w:next w:val="736"/>
    <w:link w:val="90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6"/>
    <w:next w:val="736"/>
    <w:link w:val="90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6"/>
    <w:next w:val="736"/>
    <w:link w:val="90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6"/>
    <w:next w:val="736"/>
    <w:link w:val="90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6"/>
    <w:next w:val="736"/>
    <w:link w:val="90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6"/>
    <w:next w:val="736"/>
    <w:link w:val="90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3">
    <w:name w:val="Title"/>
    <w:basedOn w:val="736"/>
    <w:next w:val="736"/>
    <w:link w:val="910"/>
    <w:uiPriority w:val="10"/>
    <w:qFormat/>
    <w:pPr>
      <w:contextualSpacing/>
      <w:spacing w:before="300" w:after="200"/>
    </w:pPr>
    <w:rPr>
      <w:sz w:val="48"/>
      <w:szCs w:val="48"/>
    </w:rPr>
  </w:style>
  <w:style w:type="paragraph" w:styleId="35">
    <w:name w:val="Subtitle"/>
    <w:basedOn w:val="736"/>
    <w:next w:val="736"/>
    <w:link w:val="911"/>
    <w:uiPriority w:val="11"/>
    <w:qFormat/>
    <w:pPr>
      <w:spacing w:before="200" w:after="200"/>
    </w:pPr>
    <w:rPr>
      <w:sz w:val="24"/>
      <w:szCs w:val="24"/>
    </w:rPr>
  </w:style>
  <w:style w:type="paragraph" w:styleId="37">
    <w:name w:val="Quote"/>
    <w:basedOn w:val="736"/>
    <w:next w:val="736"/>
    <w:link w:val="914"/>
    <w:uiPriority w:val="29"/>
    <w:qFormat/>
    <w:pPr>
      <w:ind w:left="720" w:right="720"/>
    </w:pPr>
    <w:rPr>
      <w:i/>
    </w:rPr>
  </w:style>
  <w:style w:type="paragraph" w:styleId="39">
    <w:name w:val="Intense Quote"/>
    <w:basedOn w:val="736"/>
    <w:next w:val="736"/>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36"/>
    <w:link w:val="918"/>
    <w:uiPriority w:val="99"/>
    <w:unhideWhenUsed/>
    <w:pPr>
      <w:spacing w:after="0" w:line="240" w:lineRule="auto"/>
      <w:tabs>
        <w:tab w:val="center" w:pos="7143" w:leader="none"/>
        <w:tab w:val="right" w:pos="14287" w:leader="none"/>
      </w:tabs>
    </w:pPr>
  </w:style>
  <w:style w:type="paragraph" w:styleId="43">
    <w:name w:val="Footer"/>
    <w:basedOn w:val="736"/>
    <w:link w:val="920"/>
    <w:uiPriority w:val="99"/>
    <w:unhideWhenUsed/>
    <w:pPr>
      <w:spacing w:after="0" w:line="240" w:lineRule="auto"/>
      <w:tabs>
        <w:tab w:val="center" w:pos="7143" w:leader="none"/>
        <w:tab w:val="right" w:pos="14287" w:leader="none"/>
      </w:tabs>
    </w:pPr>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6"/>
    <w:link w:val="92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6"/>
    <w:link w:val="92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90">
    <w:name w:val="table of figures"/>
    <w:basedOn w:val="736"/>
    <w:next w:val="736"/>
    <w:uiPriority w:val="99"/>
    <w:unhideWhenUsed/>
    <w:pPr>
      <w:spacing w:after="0" w:afterAutospacing="0"/>
    </w:pPr>
  </w:style>
  <w:style w:type="paragraph" w:styleId="736" w:default="1">
    <w:name w:val="Normal"/>
    <w:next w:val="736"/>
    <w:link w:val="736"/>
    <w:pPr>
      <w:jc w:val="both"/>
      <w:widowControl w:val="off"/>
    </w:pPr>
    <w:rPr>
      <w:rFonts w:ascii="Calibri" w:hAnsi="Calibri" w:eastAsia="Arial" w:cs="Times New Roman"/>
      <w:sz w:val="21"/>
      <w:szCs w:val="22"/>
    </w:rPr>
  </w:style>
  <w:style w:type="paragraph" w:styleId="737">
    <w:name w:val="标题 1"/>
    <w:basedOn w:val="736"/>
    <w:next w:val="736"/>
    <w:link w:val="748"/>
    <w:pPr>
      <w:jc w:val="center"/>
      <w:keepNext/>
      <w:outlineLvl w:val="0"/>
    </w:pPr>
    <w:rPr>
      <w:rFonts w:ascii="楷体_GB2312" w:hAnsi="Times New Roman" w:eastAsia="楷体_GB2312" w:cs="Times New Roman"/>
      <w:b/>
      <w:sz w:val="28"/>
      <w:szCs w:val="20"/>
    </w:rPr>
  </w:style>
  <w:style w:type="paragraph" w:styleId="738">
    <w:name w:val="标题 2"/>
    <w:basedOn w:val="736"/>
    <w:next w:val="736"/>
    <w:link w:val="749"/>
    <w:pPr>
      <w:jc w:val="center"/>
      <w:keepNext/>
      <w:outlineLvl w:val="1"/>
    </w:pPr>
    <w:rPr>
      <w:rFonts w:ascii="楷体_GB2312" w:hAnsi="Times New Roman" w:eastAsia="楷体_GB2312" w:cs="Times New Roman"/>
      <w:b/>
      <w:bCs/>
      <w:sz w:val="18"/>
      <w:szCs w:val="20"/>
    </w:rPr>
  </w:style>
  <w:style w:type="paragraph" w:styleId="739">
    <w:name w:val="标题 3"/>
    <w:basedOn w:val="736"/>
    <w:next w:val="736"/>
    <w:link w:val="750"/>
    <w:pPr>
      <w:jc w:val="left"/>
      <w:keepNext/>
      <w:outlineLvl w:val="2"/>
    </w:pPr>
    <w:rPr>
      <w:rFonts w:ascii="Arial" w:hAnsi="Arial" w:eastAsia="Arial" w:cs="Times New Roman"/>
      <w:bCs/>
      <w:sz w:val="24"/>
      <w:szCs w:val="24"/>
      <w:lang w:eastAsia="zh-CN"/>
    </w:rPr>
  </w:style>
  <w:style w:type="paragraph" w:styleId="740">
    <w:name w:val="标题 4"/>
    <w:basedOn w:val="736"/>
    <w:next w:val="736"/>
    <w:link w:val="751"/>
    <w:pPr>
      <w:keepNext/>
      <w:outlineLvl w:val="3"/>
    </w:pPr>
    <w:rPr>
      <w:rFonts w:ascii="Times New Roman" w:hAnsi="Times New Roman" w:eastAsia="楷体_GB2312" w:cs="Times New Roman"/>
      <w:b/>
      <w:bCs/>
      <w:sz w:val="15"/>
      <w:szCs w:val="20"/>
    </w:rPr>
  </w:style>
  <w:style w:type="paragraph" w:styleId="741">
    <w:name w:val="标题 5"/>
    <w:basedOn w:val="736"/>
    <w:next w:val="736"/>
    <w:link w:val="752"/>
    <w:pPr>
      <w:numPr>
        <w:ilvl w:val="0"/>
        <w:numId w:val="1"/>
      </w:numPr>
      <w:keepNext/>
      <w:tabs>
        <w:tab w:val="left" w:pos="360" w:leader="none"/>
      </w:tabs>
      <w:outlineLvl w:val="4"/>
    </w:pPr>
    <w:rPr>
      <w:rFonts w:ascii="楷体_GB2312" w:hAnsi="Times New Roman" w:eastAsia="楷体_GB2312" w:cs="Times New Roman"/>
      <w:bCs/>
      <w:sz w:val="28"/>
      <w:szCs w:val="20"/>
    </w:rPr>
  </w:style>
  <w:style w:type="paragraph" w:styleId="742">
    <w:name w:val="标题 6"/>
    <w:basedOn w:val="736"/>
    <w:next w:val="736"/>
    <w:link w:val="753"/>
    <w:pPr>
      <w:keepLines/>
      <w:keepNext/>
      <w:spacing w:before="320" w:after="200"/>
      <w:outlineLvl w:val="5"/>
    </w:pPr>
    <w:rPr>
      <w:rFonts w:ascii="Arial" w:hAnsi="Arial" w:eastAsia="Arial" w:cs="Arial"/>
      <w:b/>
      <w:bCs/>
      <w:sz w:val="22"/>
    </w:rPr>
  </w:style>
  <w:style w:type="paragraph" w:styleId="743">
    <w:name w:val="标题 7"/>
    <w:basedOn w:val="736"/>
    <w:next w:val="736"/>
    <w:link w:val="754"/>
    <w:pPr>
      <w:keepLines/>
      <w:keepNext/>
      <w:spacing w:before="320" w:after="200"/>
      <w:outlineLvl w:val="6"/>
    </w:pPr>
    <w:rPr>
      <w:rFonts w:ascii="Arial" w:hAnsi="Arial" w:eastAsia="Arial" w:cs="Arial"/>
      <w:b/>
      <w:bCs/>
      <w:i/>
      <w:iCs/>
      <w:sz w:val="22"/>
    </w:rPr>
  </w:style>
  <w:style w:type="paragraph" w:styleId="744">
    <w:name w:val="标题 8"/>
    <w:basedOn w:val="736"/>
    <w:next w:val="736"/>
    <w:link w:val="755"/>
    <w:pPr>
      <w:keepLines/>
      <w:keepNext/>
      <w:spacing w:before="320" w:after="200"/>
      <w:outlineLvl w:val="7"/>
    </w:pPr>
    <w:rPr>
      <w:rFonts w:ascii="Arial" w:hAnsi="Arial" w:eastAsia="Arial" w:cs="Arial"/>
      <w:i/>
      <w:iCs/>
      <w:sz w:val="22"/>
    </w:rPr>
  </w:style>
  <w:style w:type="paragraph" w:styleId="745">
    <w:name w:val="标题 9"/>
    <w:basedOn w:val="736"/>
    <w:next w:val="736"/>
    <w:link w:val="756"/>
    <w:pPr>
      <w:keepLines/>
      <w:keepNext/>
      <w:spacing w:before="320" w:after="200"/>
      <w:outlineLvl w:val="8"/>
    </w:pPr>
    <w:rPr>
      <w:rFonts w:ascii="Arial" w:hAnsi="Arial" w:eastAsia="Arial" w:cs="Arial"/>
      <w:i/>
      <w:iCs/>
      <w:szCs w:val="21"/>
    </w:rPr>
  </w:style>
  <w:style w:type="character" w:styleId="746">
    <w:name w:val="默认段落字体"/>
    <w:next w:val="746"/>
    <w:link w:val="736"/>
    <w:rPr>
      <w:rFonts w:ascii="Times New Roman" w:hAnsi="Times New Roman" w:eastAsia="宋体" w:cs="Times New Roman"/>
    </w:rPr>
  </w:style>
  <w:style w:type="table" w:styleId="747">
    <w:name w:val="普通表格"/>
    <w:next w:val="747"/>
    <w:link w:val="736"/>
    <w:rPr>
      <w:rFonts w:ascii="Times New Roman" w:hAnsi="Times New Roman" w:eastAsia="宋体" w:cs="Times New Roman"/>
    </w:rPr>
    <w:tblPr/>
  </w:style>
  <w:style w:type="character" w:styleId="748">
    <w:name w:val="标题 1 Char1"/>
    <w:basedOn w:val="746"/>
    <w:next w:val="748"/>
    <w:link w:val="737"/>
    <w:rPr>
      <w:rFonts w:ascii="楷体_GB2312" w:hAnsi="Times New Roman" w:eastAsia="楷体_GB2312" w:cs="Times New Roman"/>
      <w:b/>
      <w:sz w:val="28"/>
      <w:szCs w:val="20"/>
    </w:rPr>
  </w:style>
  <w:style w:type="character" w:styleId="749">
    <w:name w:val="标题 2 Char1"/>
    <w:basedOn w:val="746"/>
    <w:next w:val="749"/>
    <w:link w:val="738"/>
    <w:rPr>
      <w:rFonts w:ascii="楷体_GB2312" w:hAnsi="Times New Roman" w:eastAsia="楷体_GB2312" w:cs="Times New Roman"/>
      <w:b/>
      <w:bCs/>
      <w:sz w:val="18"/>
      <w:szCs w:val="20"/>
    </w:rPr>
  </w:style>
  <w:style w:type="character" w:styleId="750">
    <w:name w:val="标题 3 Char1"/>
    <w:basedOn w:val="746"/>
    <w:next w:val="750"/>
    <w:link w:val="739"/>
    <w:rPr>
      <w:rFonts w:ascii="Arial" w:hAnsi="Arial" w:eastAsia="宋体" w:cs="Times New Roman"/>
      <w:b/>
      <w:bCs/>
      <w:sz w:val="24"/>
      <w:szCs w:val="24"/>
    </w:rPr>
  </w:style>
  <w:style w:type="character" w:styleId="751">
    <w:name w:val="标题 4 Char1"/>
    <w:basedOn w:val="746"/>
    <w:next w:val="751"/>
    <w:link w:val="740"/>
    <w:rPr>
      <w:rFonts w:ascii="Times New Roman" w:hAnsi="Times New Roman" w:eastAsia="楷体_GB2312" w:cs="Times New Roman"/>
      <w:b/>
      <w:bCs/>
      <w:sz w:val="15"/>
    </w:rPr>
  </w:style>
  <w:style w:type="character" w:styleId="752">
    <w:name w:val="标题 5 Char1"/>
    <w:basedOn w:val="746"/>
    <w:next w:val="752"/>
    <w:link w:val="741"/>
    <w:rPr>
      <w:rFonts w:ascii="楷体_GB2312" w:hAnsi="Times New Roman" w:eastAsia="楷体_GB2312" w:cs="Times New Roman"/>
      <w:bCs/>
      <w:sz w:val="28"/>
    </w:rPr>
  </w:style>
  <w:style w:type="character" w:styleId="753">
    <w:name w:val="标题 6 Char1"/>
    <w:basedOn w:val="746"/>
    <w:next w:val="753"/>
    <w:link w:val="742"/>
    <w:rPr>
      <w:rFonts w:ascii="Arial" w:hAnsi="Arial" w:eastAsia="Arial" w:cs="Arial"/>
      <w:b/>
      <w:bCs/>
      <w:sz w:val="22"/>
      <w:szCs w:val="22"/>
    </w:rPr>
  </w:style>
  <w:style w:type="character" w:styleId="754">
    <w:name w:val="标题 7 Char1"/>
    <w:basedOn w:val="746"/>
    <w:next w:val="754"/>
    <w:link w:val="743"/>
    <w:rPr>
      <w:rFonts w:ascii="Arial" w:hAnsi="Arial" w:eastAsia="Arial" w:cs="Arial"/>
      <w:b/>
      <w:bCs/>
      <w:i/>
      <w:iCs/>
      <w:sz w:val="22"/>
      <w:szCs w:val="22"/>
    </w:rPr>
  </w:style>
  <w:style w:type="character" w:styleId="755">
    <w:name w:val="标题 8 Char1"/>
    <w:basedOn w:val="746"/>
    <w:next w:val="755"/>
    <w:link w:val="744"/>
    <w:rPr>
      <w:rFonts w:ascii="Arial" w:hAnsi="Arial" w:eastAsia="Arial" w:cs="Arial"/>
      <w:i/>
      <w:iCs/>
      <w:sz w:val="22"/>
      <w:szCs w:val="22"/>
    </w:rPr>
  </w:style>
  <w:style w:type="character" w:styleId="756">
    <w:name w:val="标题 9 Char1"/>
    <w:basedOn w:val="746"/>
    <w:next w:val="756"/>
    <w:link w:val="745"/>
    <w:rPr>
      <w:rFonts w:ascii="Arial" w:hAnsi="Arial" w:eastAsia="Arial" w:cs="Arial"/>
      <w:i/>
      <w:iCs/>
      <w:sz w:val="21"/>
      <w:szCs w:val="21"/>
    </w:rPr>
  </w:style>
  <w:style w:type="paragraph" w:styleId="757">
    <w:name w:val="目录 7"/>
    <w:basedOn w:val="736"/>
    <w:next w:val="736"/>
    <w:link w:val="736"/>
    <w:pPr>
      <w:ind w:left="1701"/>
      <w:spacing w:after="57"/>
    </w:pPr>
    <w:rPr>
      <w:rFonts w:ascii="Times New Roman" w:hAnsi="Times New Roman" w:eastAsia="宋体" w:cs="Times New Roman"/>
      <w:szCs w:val="21"/>
    </w:rPr>
  </w:style>
  <w:style w:type="paragraph" w:styleId="758">
    <w:name w:val="正文缩进"/>
    <w:basedOn w:val="736"/>
    <w:next w:val="758"/>
    <w:link w:val="736"/>
    <w:pPr>
      <w:ind w:firstLine="420"/>
    </w:pPr>
    <w:rPr>
      <w:rFonts w:ascii="Times New Roman" w:hAnsi="Times New Roman" w:eastAsia="宋体" w:cs="Times New Roman"/>
      <w:szCs w:val="20"/>
    </w:rPr>
  </w:style>
  <w:style w:type="paragraph" w:styleId="759">
    <w:name w:val="题注"/>
    <w:basedOn w:val="736"/>
    <w:next w:val="736"/>
    <w:link w:val="736"/>
    <w:pPr>
      <w:spacing w:line="276" w:lineRule="auto"/>
    </w:pPr>
    <w:rPr>
      <w:rFonts w:ascii="Times New Roman" w:hAnsi="Times New Roman" w:eastAsia="宋体" w:cs="Times New Roman"/>
      <w:b/>
      <w:bCs/>
      <w:color w:val="4f81bd"/>
      <w:sz w:val="18"/>
      <w:szCs w:val="18"/>
    </w:rPr>
  </w:style>
  <w:style w:type="paragraph" w:styleId="760">
    <w:name w:val="文档结构图"/>
    <w:basedOn w:val="736"/>
    <w:next w:val="760"/>
    <w:link w:val="761"/>
    <w:pPr>
      <w:shd w:val="clear" w:color="auto" w:fill="000080"/>
    </w:pPr>
    <w:rPr>
      <w:rFonts w:ascii="Times New Roman" w:hAnsi="Times New Roman" w:eastAsia="宋体" w:cs="Times New Roman"/>
      <w:sz w:val="20"/>
      <w:szCs w:val="20"/>
    </w:rPr>
  </w:style>
  <w:style w:type="character" w:styleId="761">
    <w:name w:val="文档结构图 Char1"/>
    <w:basedOn w:val="746"/>
    <w:next w:val="761"/>
    <w:link w:val="760"/>
    <w:rPr>
      <w:rFonts w:ascii="Times New Roman" w:hAnsi="Times New Roman" w:eastAsia="宋体" w:cs="Times New Roman"/>
      <w:sz w:val="20"/>
      <w:szCs w:val="20"/>
      <w:shd w:val="clear" w:color="auto" w:fill="000080"/>
    </w:rPr>
  </w:style>
  <w:style w:type="paragraph" w:styleId="762">
    <w:name w:val="批注文字"/>
    <w:basedOn w:val="736"/>
    <w:next w:val="762"/>
    <w:link w:val="763"/>
    <w:pPr>
      <w:jc w:val="left"/>
    </w:pPr>
    <w:rPr>
      <w:rFonts w:ascii="Times New Roman" w:hAnsi="Times New Roman" w:eastAsia="宋体" w:cs="Times New Roman"/>
    </w:rPr>
  </w:style>
  <w:style w:type="character" w:styleId="763">
    <w:name w:val="批注文字 Char1"/>
    <w:basedOn w:val="746"/>
    <w:next w:val="763"/>
    <w:link w:val="762"/>
    <w:rPr>
      <w:rFonts w:ascii="Times New Roman" w:hAnsi="Times New Roman" w:eastAsia="宋体" w:cs="Times New Roman"/>
    </w:rPr>
  </w:style>
  <w:style w:type="paragraph" w:styleId="764">
    <w:name w:val="正文文本"/>
    <w:basedOn w:val="736"/>
    <w:next w:val="766"/>
    <w:link w:val="765"/>
    <w:rPr>
      <w:rFonts w:ascii="华文中宋" w:hAnsi="Times New Roman" w:eastAsia="华文中宋" w:cs="Times New Roman"/>
      <w:bCs/>
      <w:sz w:val="28"/>
      <w:szCs w:val="20"/>
    </w:rPr>
  </w:style>
  <w:style w:type="character" w:styleId="765">
    <w:name w:val="正文文本 Char1"/>
    <w:basedOn w:val="746"/>
    <w:next w:val="765"/>
    <w:link w:val="764"/>
    <w:rPr>
      <w:rFonts w:ascii="华文中宋" w:hAnsi="Times New Roman" w:eastAsia="华文中宋" w:cs="Times New Roman"/>
      <w:bCs/>
      <w:sz w:val="28"/>
      <w:szCs w:val="20"/>
    </w:rPr>
  </w:style>
  <w:style w:type="paragraph" w:styleId="766">
    <w:name w:val="列表"/>
    <w:basedOn w:val="736"/>
    <w:next w:val="766"/>
    <w:link w:val="736"/>
    <w:pPr>
      <w:ind w:firstLine="480"/>
      <w:spacing w:after="20" w:line="360" w:lineRule="auto"/>
      <w:tabs>
        <w:tab w:val="left" w:pos="420" w:leader="none"/>
      </w:tabs>
    </w:pPr>
    <w:rPr>
      <w:rFonts w:ascii="宋体" w:hAnsi="宋体" w:eastAsia="宋体" w:cs="宋体"/>
      <w:sz w:val="24"/>
      <w:szCs w:val="24"/>
    </w:rPr>
  </w:style>
  <w:style w:type="paragraph" w:styleId="767">
    <w:name w:val="正文文本缩进"/>
    <w:basedOn w:val="736"/>
    <w:next w:val="767"/>
    <w:link w:val="768"/>
    <w:pPr>
      <w:ind w:firstLine="576"/>
    </w:pPr>
    <w:rPr>
      <w:rFonts w:ascii="Times New Roman" w:hAnsi="Times New Roman" w:eastAsia="宋体" w:cs="Times New Roman"/>
      <w:b/>
      <w:sz w:val="30"/>
      <w:szCs w:val="20"/>
    </w:rPr>
  </w:style>
  <w:style w:type="character" w:styleId="768">
    <w:name w:val="正文文本缩进 Char1"/>
    <w:basedOn w:val="746"/>
    <w:next w:val="768"/>
    <w:link w:val="767"/>
    <w:rPr>
      <w:rFonts w:ascii="Times New Roman" w:hAnsi="Times New Roman" w:eastAsia="宋体" w:cs="Times New Roman"/>
      <w:b/>
      <w:sz w:val="30"/>
      <w:szCs w:val="20"/>
    </w:rPr>
  </w:style>
  <w:style w:type="paragraph" w:styleId="769">
    <w:name w:val="索引 4"/>
    <w:basedOn w:val="736"/>
    <w:next w:val="736"/>
    <w:link w:val="736"/>
    <w:pPr>
      <w:ind w:left="600"/>
    </w:pPr>
    <w:rPr>
      <w:rFonts w:ascii="Times New Roman" w:hAnsi="Times New Roman" w:eastAsia="宋体" w:cs="Times New Roman"/>
      <w:szCs w:val="24"/>
    </w:rPr>
  </w:style>
  <w:style w:type="paragraph" w:styleId="770">
    <w:name w:val="目录 5"/>
    <w:basedOn w:val="736"/>
    <w:next w:val="736"/>
    <w:link w:val="736"/>
    <w:pPr>
      <w:ind w:left="1134"/>
      <w:spacing w:after="57"/>
    </w:pPr>
    <w:rPr>
      <w:rFonts w:ascii="Times New Roman" w:hAnsi="Times New Roman" w:eastAsia="宋体" w:cs="Times New Roman"/>
      <w:szCs w:val="21"/>
    </w:rPr>
  </w:style>
  <w:style w:type="paragraph" w:styleId="771">
    <w:name w:val="目录 3"/>
    <w:basedOn w:val="736"/>
    <w:next w:val="736"/>
    <w:link w:val="736"/>
    <w:pPr>
      <w:ind w:left="567"/>
      <w:spacing w:after="57"/>
    </w:pPr>
    <w:rPr>
      <w:rFonts w:ascii="Times New Roman" w:hAnsi="Times New Roman" w:eastAsia="宋体" w:cs="Times New Roman"/>
      <w:szCs w:val="21"/>
    </w:rPr>
  </w:style>
  <w:style w:type="paragraph" w:styleId="772">
    <w:name w:val="纯文本"/>
    <w:basedOn w:val="736"/>
    <w:next w:val="772"/>
    <w:link w:val="736"/>
    <w:rPr>
      <w:rFonts w:ascii="黑体" w:hAnsi="Times New Roman" w:eastAsia="宋体" w:cs="Times New Roman"/>
      <w:szCs w:val="21"/>
    </w:rPr>
  </w:style>
  <w:style w:type="paragraph" w:styleId="773">
    <w:name w:val="目录 8"/>
    <w:basedOn w:val="736"/>
    <w:next w:val="736"/>
    <w:link w:val="736"/>
    <w:pPr>
      <w:ind w:left="1984"/>
      <w:spacing w:after="57"/>
    </w:pPr>
    <w:rPr>
      <w:rFonts w:ascii="Times New Roman" w:hAnsi="Times New Roman" w:eastAsia="宋体" w:cs="Times New Roman"/>
      <w:szCs w:val="21"/>
    </w:rPr>
  </w:style>
  <w:style w:type="paragraph" w:styleId="774">
    <w:name w:val="日期"/>
    <w:basedOn w:val="736"/>
    <w:next w:val="736"/>
    <w:link w:val="775"/>
    <w:rPr>
      <w:rFonts w:ascii="Times New Roman" w:hAnsi="Times New Roman" w:eastAsia="黑体" w:cs="Times New Roman"/>
      <w:b/>
      <w:sz w:val="36"/>
      <w:szCs w:val="20"/>
    </w:rPr>
  </w:style>
  <w:style w:type="character" w:styleId="775">
    <w:name w:val="日期 Char1"/>
    <w:basedOn w:val="746"/>
    <w:next w:val="775"/>
    <w:link w:val="774"/>
    <w:rPr>
      <w:rFonts w:ascii="Times New Roman" w:hAnsi="Times New Roman" w:eastAsia="黑体" w:cs="Times New Roman"/>
      <w:b/>
      <w:sz w:val="36"/>
      <w:szCs w:val="20"/>
    </w:rPr>
  </w:style>
  <w:style w:type="paragraph" w:styleId="776">
    <w:name w:val="正文文本缩进 2"/>
    <w:basedOn w:val="736"/>
    <w:next w:val="776"/>
    <w:link w:val="777"/>
    <w:pPr>
      <w:ind w:left="900"/>
    </w:pPr>
    <w:rPr>
      <w:rFonts w:ascii="楷体_GB2312" w:hAnsi="Times New Roman" w:eastAsia="楷体_GB2312" w:cs="Times New Roman"/>
      <w:b/>
      <w:sz w:val="28"/>
      <w:szCs w:val="20"/>
    </w:rPr>
  </w:style>
  <w:style w:type="character" w:styleId="777">
    <w:name w:val="正文文本缩进 2 Char1"/>
    <w:basedOn w:val="746"/>
    <w:next w:val="777"/>
    <w:link w:val="776"/>
    <w:rPr>
      <w:rFonts w:ascii="楷体_GB2312" w:hAnsi="Times New Roman" w:eastAsia="楷体_GB2312" w:cs="Times New Roman"/>
      <w:b/>
      <w:sz w:val="28"/>
      <w:szCs w:val="20"/>
    </w:rPr>
  </w:style>
  <w:style w:type="paragraph" w:styleId="778">
    <w:name w:val="尾注文本"/>
    <w:basedOn w:val="736"/>
    <w:next w:val="778"/>
    <w:link w:val="779"/>
    <w:rPr>
      <w:rFonts w:ascii="Times New Roman" w:hAnsi="Times New Roman" w:eastAsia="宋体" w:cs="Times New Roman"/>
      <w:sz w:val="20"/>
      <w:szCs w:val="21"/>
    </w:rPr>
  </w:style>
  <w:style w:type="character" w:styleId="779">
    <w:name w:val="尾注文本 Char"/>
    <w:basedOn w:val="746"/>
    <w:next w:val="779"/>
    <w:link w:val="778"/>
    <w:rPr>
      <w:rFonts w:ascii="Times New Roman" w:hAnsi="Times New Roman" w:eastAsia="宋体" w:cs="Times New Roman"/>
      <w:szCs w:val="21"/>
    </w:rPr>
  </w:style>
  <w:style w:type="paragraph" w:styleId="780">
    <w:name w:val="批注框文本"/>
    <w:basedOn w:val="736"/>
    <w:next w:val="780"/>
    <w:link w:val="781"/>
    <w:rPr>
      <w:rFonts w:ascii="Times New Roman" w:hAnsi="Times New Roman" w:eastAsia="宋体" w:cs="Times New Roman"/>
      <w:sz w:val="18"/>
      <w:szCs w:val="18"/>
    </w:rPr>
  </w:style>
  <w:style w:type="character" w:styleId="781">
    <w:name w:val="批注框文本 Char1"/>
    <w:basedOn w:val="746"/>
    <w:next w:val="781"/>
    <w:link w:val="780"/>
    <w:rPr>
      <w:rFonts w:ascii="Times New Roman" w:hAnsi="Times New Roman" w:eastAsia="宋体" w:cs="Times New Roman"/>
      <w:sz w:val="18"/>
      <w:szCs w:val="18"/>
    </w:rPr>
  </w:style>
  <w:style w:type="paragraph" w:styleId="782">
    <w:name w:val="页脚"/>
    <w:basedOn w:val="736"/>
    <w:next w:val="784"/>
    <w:link w:val="783"/>
    <w:pPr>
      <w:jc w:val="left"/>
      <w:tabs>
        <w:tab w:val="center" w:pos="4153" w:leader="none"/>
        <w:tab w:val="right" w:pos="8306" w:leader="none"/>
      </w:tabs>
    </w:pPr>
    <w:rPr>
      <w:rFonts w:ascii="Times New Roman" w:hAnsi="Times New Roman" w:eastAsia="宋体" w:cs="Times New Roman"/>
      <w:sz w:val="18"/>
      <w:szCs w:val="20"/>
    </w:rPr>
  </w:style>
  <w:style w:type="character" w:styleId="783">
    <w:name w:val="页脚 Char1"/>
    <w:basedOn w:val="746"/>
    <w:next w:val="783"/>
    <w:link w:val="782"/>
    <w:rPr>
      <w:rFonts w:ascii="Times New Roman" w:hAnsi="Times New Roman" w:eastAsia="宋体" w:cs="Times New Roman"/>
      <w:sz w:val="18"/>
      <w:szCs w:val="20"/>
    </w:rPr>
  </w:style>
  <w:style w:type="paragraph" w:styleId="784">
    <w:name w:val="明显引用1"/>
    <w:next w:val="736"/>
    <w:link w:val="736"/>
    <w:pPr>
      <w:ind w:left="950" w:right="950"/>
      <w:jc w:val="center"/>
      <w:spacing w:before="360" w:after="360"/>
    </w:pPr>
    <w:rPr>
      <w:rFonts w:ascii="Times New Roman" w:hAnsi="Times New Roman" w:eastAsia="宋体" w:cs="Times New Roman"/>
      <w:i/>
      <w:iCs/>
      <w:sz w:val="21"/>
      <w:szCs w:val="21"/>
    </w:rPr>
  </w:style>
  <w:style w:type="paragraph" w:styleId="785">
    <w:name w:val="页眉"/>
    <w:basedOn w:val="736"/>
    <w:next w:val="785"/>
    <w:link w:val="78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786">
    <w:name w:val="页眉 Char1"/>
    <w:basedOn w:val="746"/>
    <w:next w:val="786"/>
    <w:link w:val="785"/>
    <w:rPr>
      <w:rFonts w:ascii="Times New Roman" w:hAnsi="Times New Roman" w:eastAsia="宋体" w:cs="Times New Roman"/>
      <w:sz w:val="18"/>
      <w:szCs w:val="20"/>
    </w:rPr>
  </w:style>
  <w:style w:type="paragraph" w:styleId="787">
    <w:name w:val="目录 1"/>
    <w:basedOn w:val="736"/>
    <w:next w:val="736"/>
    <w:link w:val="736"/>
    <w:pPr>
      <w:spacing w:after="57"/>
    </w:pPr>
    <w:rPr>
      <w:rFonts w:ascii="Times New Roman" w:hAnsi="Times New Roman" w:eastAsia="宋体" w:cs="Times New Roman"/>
      <w:szCs w:val="21"/>
    </w:rPr>
  </w:style>
  <w:style w:type="paragraph" w:styleId="788">
    <w:name w:val="目录 4"/>
    <w:basedOn w:val="736"/>
    <w:next w:val="736"/>
    <w:link w:val="736"/>
    <w:pPr>
      <w:ind w:left="850"/>
      <w:spacing w:after="57"/>
    </w:pPr>
    <w:rPr>
      <w:rFonts w:ascii="Times New Roman" w:hAnsi="Times New Roman" w:eastAsia="宋体" w:cs="Times New Roman"/>
      <w:szCs w:val="21"/>
    </w:rPr>
  </w:style>
  <w:style w:type="paragraph" w:styleId="789">
    <w:name w:val="副标题"/>
    <w:basedOn w:val="736"/>
    <w:next w:val="736"/>
    <w:link w:val="790"/>
    <w:pPr>
      <w:ind w:firstLine="471"/>
      <w:jc w:val="center"/>
      <w:spacing w:before="240" w:after="60" w:line="312" w:lineRule="atLeast"/>
      <w:outlineLvl w:val="1"/>
    </w:pPr>
    <w:rPr>
      <w:rFonts w:ascii="Arial" w:hAnsi="Arial" w:eastAsia="宋体" w:cs="Times New Roman"/>
      <w:b/>
      <w:bCs/>
      <w:sz w:val="32"/>
      <w:szCs w:val="32"/>
    </w:rPr>
  </w:style>
  <w:style w:type="character" w:styleId="790">
    <w:name w:val="副标题 Char"/>
    <w:next w:val="790"/>
    <w:link w:val="789"/>
    <w:rPr>
      <w:rFonts w:ascii="Arial" w:hAnsi="Arial" w:eastAsia="宋体" w:cs="Times New Roman"/>
      <w:b/>
      <w:bCs/>
      <w:sz w:val="32"/>
      <w:szCs w:val="32"/>
    </w:rPr>
  </w:style>
  <w:style w:type="paragraph" w:styleId="791">
    <w:name w:val="脚注文本"/>
    <w:basedOn w:val="736"/>
    <w:next w:val="791"/>
    <w:link w:val="792"/>
    <w:pPr>
      <w:spacing w:after="40"/>
    </w:pPr>
    <w:rPr>
      <w:rFonts w:ascii="Times New Roman" w:hAnsi="Times New Roman" w:eastAsia="宋体" w:cs="Times New Roman"/>
      <w:sz w:val="18"/>
      <w:szCs w:val="21"/>
    </w:rPr>
  </w:style>
  <w:style w:type="character" w:styleId="792">
    <w:name w:val="脚注文本 Char"/>
    <w:basedOn w:val="746"/>
    <w:next w:val="792"/>
    <w:link w:val="791"/>
    <w:rPr>
      <w:rFonts w:ascii="Times New Roman" w:hAnsi="Times New Roman" w:eastAsia="宋体" w:cs="Times New Roman"/>
      <w:sz w:val="18"/>
      <w:szCs w:val="21"/>
    </w:rPr>
  </w:style>
  <w:style w:type="paragraph" w:styleId="793">
    <w:name w:val="目录 6"/>
    <w:basedOn w:val="736"/>
    <w:next w:val="736"/>
    <w:link w:val="736"/>
    <w:pPr>
      <w:ind w:left="1417"/>
      <w:spacing w:after="57"/>
    </w:pPr>
    <w:rPr>
      <w:rFonts w:ascii="Times New Roman" w:hAnsi="Times New Roman" w:eastAsia="宋体" w:cs="Times New Roman"/>
      <w:szCs w:val="21"/>
    </w:rPr>
  </w:style>
  <w:style w:type="paragraph" w:styleId="794">
    <w:name w:val="正文文本缩进 3"/>
    <w:basedOn w:val="736"/>
    <w:next w:val="794"/>
    <w:link w:val="795"/>
    <w:pPr>
      <w:ind w:left="359" w:firstLine="359"/>
    </w:pPr>
    <w:rPr>
      <w:rFonts w:ascii="Times New Roman" w:hAnsi="Times New Roman" w:eastAsia="宋体" w:cs="Times New Roman"/>
      <w:sz w:val="20"/>
      <w:szCs w:val="20"/>
    </w:rPr>
  </w:style>
  <w:style w:type="character" w:styleId="795">
    <w:name w:val="正文文本缩进 3 Char1"/>
    <w:basedOn w:val="746"/>
    <w:next w:val="795"/>
    <w:link w:val="794"/>
    <w:rPr>
      <w:rFonts w:ascii="Times New Roman" w:hAnsi="Times New Roman" w:eastAsia="宋体" w:cs="Times New Roman"/>
      <w:sz w:val="20"/>
      <w:szCs w:val="20"/>
    </w:rPr>
  </w:style>
  <w:style w:type="paragraph" w:styleId="796">
    <w:name w:val="图表目录"/>
    <w:basedOn w:val="736"/>
    <w:next w:val="736"/>
    <w:link w:val="736"/>
    <w:rPr>
      <w:rFonts w:ascii="Times New Roman" w:hAnsi="Times New Roman" w:eastAsia="宋体" w:cs="Times New Roman"/>
      <w:szCs w:val="21"/>
    </w:rPr>
  </w:style>
  <w:style w:type="paragraph" w:styleId="797">
    <w:name w:val="目录 2"/>
    <w:basedOn w:val="736"/>
    <w:next w:val="736"/>
    <w:link w:val="736"/>
    <w:pPr>
      <w:ind w:left="283"/>
      <w:spacing w:after="57"/>
    </w:pPr>
    <w:rPr>
      <w:rFonts w:ascii="Times New Roman" w:hAnsi="Times New Roman" w:eastAsia="宋体" w:cs="Times New Roman"/>
      <w:szCs w:val="21"/>
    </w:rPr>
  </w:style>
  <w:style w:type="paragraph" w:styleId="798">
    <w:name w:val="目录 9"/>
    <w:basedOn w:val="736"/>
    <w:next w:val="736"/>
    <w:link w:val="736"/>
    <w:pPr>
      <w:ind w:left="2268"/>
      <w:spacing w:after="57"/>
    </w:pPr>
    <w:rPr>
      <w:rFonts w:ascii="Times New Roman" w:hAnsi="Times New Roman" w:eastAsia="宋体" w:cs="Times New Roman"/>
      <w:szCs w:val="21"/>
    </w:rPr>
  </w:style>
  <w:style w:type="paragraph" w:styleId="799">
    <w:name w:val="正文文本 2"/>
    <w:basedOn w:val="736"/>
    <w:next w:val="799"/>
    <w:link w:val="800"/>
    <w:pPr>
      <w:spacing w:after="120" w:line="480" w:lineRule="auto"/>
    </w:pPr>
    <w:rPr>
      <w:rFonts w:ascii="Times New Roman" w:hAnsi="Times New Roman" w:eastAsia="宋体" w:cs="Times New Roman"/>
      <w:sz w:val="20"/>
      <w:szCs w:val="20"/>
    </w:rPr>
  </w:style>
  <w:style w:type="character" w:styleId="800">
    <w:name w:val="正文文本 2 Char1"/>
    <w:basedOn w:val="746"/>
    <w:next w:val="800"/>
    <w:link w:val="799"/>
    <w:rPr>
      <w:rFonts w:ascii="Times New Roman" w:hAnsi="Times New Roman" w:eastAsia="宋体" w:cs="Times New Roman"/>
      <w:sz w:val="20"/>
      <w:szCs w:val="20"/>
    </w:rPr>
  </w:style>
  <w:style w:type="paragraph" w:styleId="801">
    <w:name w:val="普通(网站)"/>
    <w:basedOn w:val="736"/>
    <w:next w:val="801"/>
    <w:link w:val="736"/>
    <w:pPr>
      <w:jc w:val="left"/>
      <w:spacing w:before="100" w:beforeAutospacing="1" w:after="100" w:afterAutospacing="1"/>
      <w:widowControl/>
    </w:pPr>
    <w:rPr>
      <w:rFonts w:ascii="宋体" w:hAnsi="宋体" w:eastAsia="宋体" w:cs="宋体"/>
      <w:sz w:val="24"/>
      <w:szCs w:val="24"/>
    </w:rPr>
  </w:style>
  <w:style w:type="paragraph" w:styleId="802">
    <w:name w:val="标题"/>
    <w:basedOn w:val="736"/>
    <w:next w:val="736"/>
    <w:link w:val="803"/>
    <w:pPr>
      <w:contextualSpacing/>
      <w:spacing w:before="300" w:after="200"/>
    </w:pPr>
    <w:rPr>
      <w:rFonts w:ascii="Times New Roman" w:hAnsi="Times New Roman" w:eastAsia="宋体" w:cs="Times New Roman"/>
      <w:sz w:val="48"/>
      <w:szCs w:val="48"/>
    </w:rPr>
  </w:style>
  <w:style w:type="character" w:styleId="803">
    <w:name w:val="标题 Char"/>
    <w:basedOn w:val="746"/>
    <w:next w:val="803"/>
    <w:link w:val="802"/>
    <w:rPr>
      <w:rFonts w:ascii="Times New Roman" w:hAnsi="Times New Roman" w:eastAsia="宋体" w:cs="Times New Roman"/>
      <w:sz w:val="48"/>
      <w:szCs w:val="48"/>
    </w:rPr>
  </w:style>
  <w:style w:type="paragraph" w:styleId="804">
    <w:name w:val="批注主题"/>
    <w:basedOn w:val="762"/>
    <w:next w:val="762"/>
    <w:link w:val="805"/>
    <w:rPr>
      <w:rFonts w:ascii="Times New Roman" w:hAnsi="Times New Roman" w:eastAsia="宋体" w:cs="Times New Roman"/>
      <w:b/>
      <w:bCs/>
    </w:rPr>
  </w:style>
  <w:style w:type="character" w:styleId="805">
    <w:name w:val="批注主题 Char1"/>
    <w:basedOn w:val="763"/>
    <w:next w:val="805"/>
    <w:link w:val="804"/>
    <w:rPr>
      <w:rFonts w:ascii="Times New Roman" w:hAnsi="Times New Roman" w:eastAsia="宋体" w:cs="Times New Roman"/>
      <w:b/>
      <w:bCs/>
    </w:rPr>
  </w:style>
  <w:style w:type="paragraph" w:styleId="806">
    <w:name w:val="正文首行缩进"/>
    <w:basedOn w:val="764"/>
    <w:next w:val="806"/>
    <w:link w:val="736"/>
    <w:pPr>
      <w:ind w:firstLine="420"/>
      <w:spacing w:after="120"/>
    </w:pPr>
    <w:rPr>
      <w:rFonts w:ascii="Calibri" w:hAnsi="Calibri" w:eastAsia="宋体" w:cs="Times New Roman"/>
      <w:sz w:val="21"/>
      <w:szCs w:val="22"/>
    </w:rPr>
  </w:style>
  <w:style w:type="paragraph" w:styleId="807">
    <w:name w:val="正文首行缩进 2"/>
    <w:basedOn w:val="767"/>
    <w:next w:val="736"/>
    <w:link w:val="808"/>
    <w:pPr>
      <w:ind w:left="420" w:firstLine="420"/>
      <w:spacing w:after="120"/>
    </w:pPr>
    <w:rPr>
      <w:rFonts w:ascii="Calibri" w:hAnsi="Calibri" w:eastAsia="Arial" w:cs="Times New Roman"/>
      <w:b w:val="0"/>
      <w:sz w:val="21"/>
      <w:szCs w:val="22"/>
    </w:rPr>
  </w:style>
  <w:style w:type="character" w:styleId="808">
    <w:name w:val="正文首行缩进 2 Char1"/>
    <w:basedOn w:val="768"/>
    <w:next w:val="808"/>
    <w:link w:val="807"/>
    <w:rPr>
      <w:rFonts w:ascii="Times New Roman" w:hAnsi="Times New Roman" w:eastAsia="宋体" w:cs="Times New Roman"/>
      <w:b w:val="0"/>
      <w:sz w:val="21"/>
      <w:szCs w:val="22"/>
    </w:rPr>
  </w:style>
  <w:style w:type="table" w:styleId="809">
    <w:name w:val="网格型"/>
    <w:basedOn w:val="747"/>
    <w:next w:val="809"/>
    <w:link w:val="736"/>
    <w:rPr>
      <w:rFonts w:ascii="Times New Roman" w:hAnsi="Times New Roman" w:eastAsia="Times New Roman" w:cs="Times New Roman"/>
    </w:rPr>
    <w:tblPr/>
  </w:style>
  <w:style w:type="character" w:styleId="810">
    <w:name w:val="要点"/>
    <w:next w:val="810"/>
    <w:link w:val="736"/>
    <w:rPr>
      <w:rFonts w:ascii="Times New Roman" w:hAnsi="Times New Roman" w:eastAsia="宋体" w:cs="Times New Roman"/>
      <w:b/>
      <w:bCs/>
    </w:rPr>
  </w:style>
  <w:style w:type="character" w:styleId="811">
    <w:name w:val="尾注引用"/>
    <w:next w:val="811"/>
    <w:link w:val="736"/>
    <w:rPr>
      <w:rFonts w:ascii="Times New Roman" w:hAnsi="Times New Roman" w:eastAsia="宋体" w:cs="Times New Roman"/>
      <w:vertAlign w:val="superscript"/>
    </w:rPr>
  </w:style>
  <w:style w:type="character" w:styleId="812">
    <w:name w:val="页码"/>
    <w:next w:val="812"/>
    <w:link w:val="736"/>
    <w:rPr>
      <w:rFonts w:ascii="Times New Roman" w:hAnsi="Times New Roman" w:eastAsia="宋体" w:cs="Times New Roman"/>
    </w:rPr>
  </w:style>
  <w:style w:type="character" w:styleId="813">
    <w:name w:val="已访问的超链接"/>
    <w:next w:val="813"/>
    <w:link w:val="736"/>
    <w:rPr>
      <w:rFonts w:ascii="Times New Roman" w:hAnsi="Times New Roman" w:eastAsia="宋体" w:cs="Times New Roman"/>
      <w:color w:val="800080"/>
      <w:u w:val="single"/>
    </w:rPr>
  </w:style>
  <w:style w:type="character" w:styleId="814">
    <w:name w:val="HTML 打字机"/>
    <w:next w:val="814"/>
    <w:link w:val="736"/>
    <w:rPr>
      <w:rFonts w:ascii="宋体" w:hAnsi="宋体" w:eastAsia="宋体" w:cs="宋体"/>
      <w:sz w:val="24"/>
      <w:szCs w:val="24"/>
    </w:rPr>
  </w:style>
  <w:style w:type="character" w:styleId="815">
    <w:name w:val="超链接"/>
    <w:next w:val="815"/>
    <w:link w:val="736"/>
    <w:rPr>
      <w:rFonts w:ascii="Times New Roman" w:hAnsi="Times New Roman" w:eastAsia="宋体" w:cs="Times New Roman"/>
      <w:color w:val="000000"/>
      <w:u w:val="none"/>
    </w:rPr>
  </w:style>
  <w:style w:type="character" w:styleId="816">
    <w:name w:val="批注引用"/>
    <w:basedOn w:val="746"/>
    <w:next w:val="816"/>
    <w:link w:val="736"/>
    <w:rPr>
      <w:rFonts w:ascii="Times New Roman" w:hAnsi="Times New Roman" w:eastAsia="宋体" w:cs="Times New Roman"/>
      <w:sz w:val="21"/>
      <w:szCs w:val="21"/>
    </w:rPr>
  </w:style>
  <w:style w:type="character" w:styleId="817">
    <w:name w:val="脚注引用"/>
    <w:next w:val="817"/>
    <w:link w:val="736"/>
    <w:rPr>
      <w:rFonts w:ascii="Times New Roman" w:hAnsi="Times New Roman" w:eastAsia="宋体" w:cs="Times New Roman"/>
      <w:vertAlign w:val="superscript"/>
    </w:rPr>
  </w:style>
  <w:style w:type="paragraph" w:styleId="818">
    <w:name w:val="Cn Heading3"/>
    <w:basedOn w:val="819"/>
    <w:next w:val="818"/>
    <w:link w:val="736"/>
    <w:pPr>
      <w:ind w:firstLine="0"/>
      <w:spacing w:line="480" w:lineRule="auto"/>
      <w:outlineLvl w:val="2"/>
    </w:pPr>
    <w:rPr>
      <w:rFonts w:ascii="微软雅黑" w:hAnsi="微软雅黑" w:eastAsia="微软雅黑" w:cs="Times New Roman"/>
      <w:b/>
      <w:sz w:val="28"/>
      <w:szCs w:val="28"/>
      <w:lang w:eastAsia="ja-JP"/>
    </w:rPr>
  </w:style>
  <w:style w:type="paragraph" w:styleId="819">
    <w:name w:val="列出段落1"/>
    <w:basedOn w:val="736"/>
    <w:next w:val="819"/>
    <w:link w:val="820"/>
    <w:pPr>
      <w:ind w:firstLine="420"/>
      <w:spacing w:before="120" w:after="120" w:line="360" w:lineRule="auto"/>
    </w:pPr>
    <w:rPr>
      <w:rFonts w:ascii="Calibri" w:hAnsi="Calibri" w:eastAsia="宋体" w:cs="Times New Roman"/>
      <w:sz w:val="24"/>
    </w:rPr>
  </w:style>
  <w:style w:type="character" w:styleId="820">
    <w:name w:val="列出段落 Char"/>
    <w:next w:val="820"/>
    <w:link w:val="819"/>
    <w:rPr>
      <w:rFonts w:ascii="Calibri" w:hAnsi="Calibri" w:eastAsia="宋体" w:cs="Times New Roman"/>
      <w:sz w:val="24"/>
      <w:szCs w:val="22"/>
    </w:rPr>
  </w:style>
  <w:style w:type="paragraph" w:styleId="821">
    <w:name w:val="索引 41"/>
    <w:basedOn w:val="736"/>
    <w:next w:val="736"/>
    <w:link w:val="736"/>
    <w:pPr>
      <w:ind w:left="600"/>
    </w:pPr>
    <w:rPr>
      <w:rFonts w:ascii="Times New Roman" w:hAnsi="Times New Roman" w:eastAsia="宋体" w:cs="Times New Roman"/>
      <w:szCs w:val="24"/>
    </w:rPr>
  </w:style>
  <w:style w:type="paragraph" w:styleId="822">
    <w:name w:val="普通正文"/>
    <w:basedOn w:val="736"/>
    <w:next w:val="822"/>
    <w:link w:val="736"/>
    <w:pPr>
      <w:ind w:firstLine="480"/>
      <w:jc w:val="left"/>
      <w:spacing w:before="120" w:after="120" w:line="360" w:lineRule="auto"/>
    </w:pPr>
    <w:rPr>
      <w:rFonts w:ascii="Arial" w:hAnsi="Arial" w:eastAsia="宋体" w:cs="Times New Roman"/>
      <w:sz w:val="24"/>
      <w:szCs w:val="24"/>
    </w:rPr>
  </w:style>
  <w:style w:type="character" w:styleId="823">
    <w:name w:val="正文缩进 Char"/>
    <w:next w:val="823"/>
    <w:link w:val="824"/>
    <w:rPr>
      <w:rFonts w:ascii="Times New Roman" w:hAnsi="Times New Roman" w:eastAsia="宋体" w:cs="Times New Roman"/>
      <w:szCs w:val="21"/>
      <w:lang w:eastAsia="en-US"/>
    </w:rPr>
  </w:style>
  <w:style w:type="paragraph" w:styleId="824">
    <w:name w:val="正文缩进1"/>
    <w:basedOn w:val="736"/>
    <w:next w:val="824"/>
    <w:link w:val="823"/>
    <w:pPr>
      <w:ind w:firstLine="420"/>
    </w:pPr>
    <w:rPr>
      <w:rFonts w:ascii="Times New Roman" w:hAnsi="Times New Roman" w:eastAsia="宋体" w:cs="Times New Roman"/>
      <w:sz w:val="20"/>
      <w:szCs w:val="21"/>
      <w:lang w:eastAsia="en-US"/>
    </w:rPr>
  </w:style>
  <w:style w:type="character" w:styleId="825">
    <w:name w:val="标题 3 Char"/>
    <w:next w:val="825"/>
    <w:link w:val="826"/>
    <w:rPr>
      <w:rFonts w:ascii="Times New Roman" w:hAnsi="Times New Roman" w:eastAsia="宋体" w:cs="Times New Roman"/>
      <w:b/>
      <w:bCs/>
      <w:sz w:val="32"/>
      <w:szCs w:val="32"/>
      <w:lang w:eastAsia="en-US"/>
    </w:rPr>
  </w:style>
  <w:style w:type="paragraph" w:styleId="826">
    <w:name w:val="标题 31"/>
    <w:basedOn w:val="736"/>
    <w:next w:val="824"/>
    <w:link w:val="825"/>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827">
    <w:name w:val="标题 4 Char"/>
    <w:next w:val="827"/>
    <w:link w:val="828"/>
    <w:rPr>
      <w:rFonts w:ascii="Arial" w:hAnsi="Arial" w:eastAsia="黑体" w:cs="Times New Roman"/>
      <w:b/>
      <w:bCs/>
      <w:sz w:val="28"/>
      <w:szCs w:val="28"/>
      <w:lang w:eastAsia="en-US"/>
    </w:rPr>
  </w:style>
  <w:style w:type="paragraph" w:styleId="828">
    <w:name w:val="标题 41"/>
    <w:basedOn w:val="736"/>
    <w:next w:val="824"/>
    <w:link w:val="827"/>
    <w:pPr>
      <w:keepLines/>
      <w:keepNext/>
      <w:spacing w:before="280" w:after="290" w:line="376" w:lineRule="auto"/>
      <w:outlineLvl w:val="3"/>
    </w:pPr>
    <w:rPr>
      <w:rFonts w:ascii="Arial" w:hAnsi="Arial" w:eastAsia="黑体" w:cs="Times New Roman"/>
      <w:b/>
      <w:bCs/>
      <w:sz w:val="28"/>
      <w:szCs w:val="28"/>
      <w:lang w:eastAsia="en-US"/>
    </w:rPr>
  </w:style>
  <w:style w:type="paragraph" w:styleId="829">
    <w:name w:val="无间隔"/>
    <w:next w:val="829"/>
    <w:link w:val="736"/>
    <w:pPr>
      <w:jc w:val="both"/>
      <w:widowControl w:val="off"/>
    </w:pPr>
    <w:rPr>
      <w:rFonts w:ascii="Times New Roman" w:hAnsi="Times New Roman" w:eastAsia="宋体" w:cs="Times New Roman"/>
      <w:sz w:val="21"/>
      <w:szCs w:val="21"/>
      <w:lang w:val="en-US" w:eastAsia="zh-CN" w:bidi="ar-SA"/>
    </w:rPr>
  </w:style>
  <w:style w:type="character" w:styleId="830">
    <w:name w:val="NormalCharacter1"/>
    <w:next w:val="830"/>
    <w:link w:val="736"/>
    <w:rPr>
      <w:rFonts w:ascii="Times New Roman" w:hAnsi="Times New Roman" w:eastAsia="宋体" w:cs="Times New Roman"/>
    </w:rPr>
  </w:style>
  <w:style w:type="character" w:styleId="831">
    <w:name w:val="批注引用1"/>
    <w:next w:val="831"/>
    <w:link w:val="736"/>
    <w:rPr>
      <w:rFonts w:ascii="Calibri" w:hAnsi="Calibri" w:eastAsia="Arial" w:cs="Times New Roman"/>
      <w:sz w:val="21"/>
      <w:szCs w:val="22"/>
    </w:rPr>
  </w:style>
  <w:style w:type="paragraph" w:styleId="832">
    <w:name w:val="Char"/>
    <w:basedOn w:val="736"/>
    <w:next w:val="832"/>
    <w:link w:val="736"/>
    <w:pPr>
      <w:ind w:firstLine="200"/>
      <w:tabs>
        <w:tab w:val="left" w:pos="360" w:leader="none"/>
      </w:tabs>
    </w:pPr>
    <w:rPr>
      <w:rFonts w:ascii="Times New Roman" w:hAnsi="Times New Roman" w:eastAsia="宋体" w:cs="Times New Roman"/>
      <w:sz w:val="28"/>
      <w:szCs w:val="30"/>
    </w:rPr>
  </w:style>
  <w:style w:type="character" w:styleId="833">
    <w:name w:val="HTML 打字机1"/>
    <w:next w:val="833"/>
    <w:link w:val="736"/>
    <w:rPr>
      <w:rFonts w:ascii="宋体" w:hAnsi="宋体" w:eastAsia="宋体" w:cs="宋体"/>
      <w:sz w:val="24"/>
      <w:szCs w:val="24"/>
    </w:rPr>
  </w:style>
  <w:style w:type="paragraph" w:styleId="834">
    <w:name w:val="普通文字"/>
    <w:basedOn w:val="736"/>
    <w:next w:val="736"/>
    <w:link w:val="736"/>
    <w:rPr>
      <w:rFonts w:ascii="宋体" w:hAnsi="Times New Roman" w:eastAsia="宋体" w:cs="Times New Roman"/>
      <w:sz w:val="24"/>
      <w:szCs w:val="20"/>
    </w:rPr>
  </w:style>
  <w:style w:type="paragraph" w:styleId="835">
    <w:name w:val="段"/>
    <w:next w:val="736"/>
    <w:link w:val="736"/>
    <w:pPr>
      <w:ind w:firstLine="200"/>
      <w:jc w:val="both"/>
    </w:pPr>
    <w:rPr>
      <w:rFonts w:ascii="宋体" w:hAnsi="Times New Roman" w:eastAsia="宋体" w:cs="Times New Roman"/>
      <w:sz w:val="21"/>
    </w:rPr>
  </w:style>
  <w:style w:type="paragraph" w:styleId="836">
    <w:name w:val="TOC Heading"/>
    <w:next w:val="836"/>
    <w:link w:val="736"/>
    <w:rPr>
      <w:rFonts w:ascii="Calibri" w:hAnsi="Calibri" w:eastAsia="Arial" w:cs="Times New Roman"/>
    </w:rPr>
  </w:style>
  <w:style w:type="paragraph" w:styleId="837">
    <w:name w:val="font5"/>
    <w:basedOn w:val="736"/>
    <w:next w:val="837"/>
    <w:link w:val="736"/>
    <w:pPr>
      <w:jc w:val="left"/>
      <w:spacing w:before="100" w:beforeAutospacing="1" w:after="100" w:afterAutospacing="1"/>
      <w:widowControl/>
    </w:pPr>
    <w:rPr>
      <w:rFonts w:ascii="宋体" w:hAnsi="宋体" w:eastAsia="宋体" w:cs="Times New Roman"/>
      <w:sz w:val="18"/>
      <w:szCs w:val="18"/>
    </w:rPr>
  </w:style>
  <w:style w:type="paragraph" w:styleId="838">
    <w:name w:val="font6"/>
    <w:basedOn w:val="736"/>
    <w:next w:val="838"/>
    <w:link w:val="736"/>
    <w:pPr>
      <w:jc w:val="left"/>
      <w:spacing w:before="100" w:beforeAutospacing="1" w:after="100" w:afterAutospacing="1"/>
      <w:widowControl/>
    </w:pPr>
    <w:rPr>
      <w:rFonts w:ascii="宋体" w:hAnsi="宋体" w:eastAsia="宋体" w:cs="Times New Roman"/>
      <w:b/>
      <w:bCs/>
      <w:sz w:val="20"/>
      <w:szCs w:val="20"/>
    </w:rPr>
  </w:style>
  <w:style w:type="paragraph" w:styleId="839">
    <w:name w:val="font7"/>
    <w:basedOn w:val="736"/>
    <w:next w:val="839"/>
    <w:link w:val="736"/>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40">
    <w:name w:val="font8"/>
    <w:basedOn w:val="736"/>
    <w:next w:val="840"/>
    <w:link w:val="736"/>
    <w:pPr>
      <w:jc w:val="left"/>
      <w:spacing w:before="100" w:beforeAutospacing="1" w:after="100" w:afterAutospacing="1"/>
      <w:widowControl/>
    </w:pPr>
    <w:rPr>
      <w:rFonts w:ascii="宋体" w:hAnsi="宋体" w:eastAsia="宋体" w:cs="Times New Roman"/>
      <w:b/>
      <w:bCs/>
      <w:i/>
      <w:iCs/>
      <w:sz w:val="20"/>
      <w:szCs w:val="20"/>
    </w:rPr>
  </w:style>
  <w:style w:type="paragraph" w:styleId="841">
    <w:name w:val="font9"/>
    <w:basedOn w:val="736"/>
    <w:next w:val="841"/>
    <w:link w:val="736"/>
    <w:pPr>
      <w:jc w:val="left"/>
      <w:spacing w:before="100" w:beforeAutospacing="1" w:after="100" w:afterAutospacing="1"/>
      <w:widowControl/>
    </w:pPr>
    <w:rPr>
      <w:rFonts w:ascii="Times New Roman" w:hAnsi="Times New Roman" w:eastAsia="宋体" w:cs="Times New Roman"/>
      <w:b/>
      <w:bCs/>
      <w:sz w:val="20"/>
      <w:szCs w:val="20"/>
    </w:rPr>
  </w:style>
  <w:style w:type="paragraph" w:styleId="842">
    <w:name w:val="xl24"/>
    <w:basedOn w:val="736"/>
    <w:next w:val="842"/>
    <w:link w:val="7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43">
    <w:name w:val="xl25"/>
    <w:basedOn w:val="736"/>
    <w:next w:val="843"/>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44">
    <w:name w:val="xl26"/>
    <w:basedOn w:val="736"/>
    <w:next w:val="844"/>
    <w:link w:val="7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45">
    <w:name w:val="xl27"/>
    <w:basedOn w:val="736"/>
    <w:next w:val="845"/>
    <w:link w:val="7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46">
    <w:name w:val="xl28"/>
    <w:basedOn w:val="736"/>
    <w:next w:val="846"/>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47">
    <w:name w:val="xl29"/>
    <w:basedOn w:val="736"/>
    <w:next w:val="847"/>
    <w:link w:val="7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48">
    <w:name w:val="xl30"/>
    <w:basedOn w:val="736"/>
    <w:next w:val="848"/>
    <w:link w:val="7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49">
    <w:name w:val="xl31"/>
    <w:basedOn w:val="736"/>
    <w:next w:val="849"/>
    <w:link w:val="7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850">
    <w:name w:val="xl32"/>
    <w:basedOn w:val="736"/>
    <w:next w:val="850"/>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51">
    <w:name w:val="xl33"/>
    <w:basedOn w:val="736"/>
    <w:next w:val="851"/>
    <w:link w:val="7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52">
    <w:name w:val="xl34"/>
    <w:basedOn w:val="736"/>
    <w:next w:val="852"/>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53">
    <w:name w:val="xl35"/>
    <w:basedOn w:val="736"/>
    <w:next w:val="853"/>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54">
    <w:name w:val="xl36"/>
    <w:basedOn w:val="736"/>
    <w:next w:val="854"/>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55">
    <w:name w:val="xl37"/>
    <w:basedOn w:val="736"/>
    <w:next w:val="855"/>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56">
    <w:name w:val="xl38"/>
    <w:basedOn w:val="736"/>
    <w:next w:val="856"/>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57">
    <w:name w:val="xl39"/>
    <w:basedOn w:val="736"/>
    <w:next w:val="857"/>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8">
    <w:name w:val="xl40"/>
    <w:basedOn w:val="736"/>
    <w:next w:val="858"/>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59">
    <w:name w:val="xl41"/>
    <w:basedOn w:val="736"/>
    <w:next w:val="859"/>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0">
    <w:name w:val="xl42"/>
    <w:basedOn w:val="736"/>
    <w:next w:val="860"/>
    <w:link w:val="7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1">
    <w:name w:val="xl43"/>
    <w:basedOn w:val="736"/>
    <w:next w:val="861"/>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2">
    <w:name w:val="xl44"/>
    <w:basedOn w:val="736"/>
    <w:next w:val="862"/>
    <w:link w:val="73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63">
    <w:name w:val="xl45"/>
    <w:basedOn w:val="736"/>
    <w:next w:val="863"/>
    <w:link w:val="736"/>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864">
    <w:name w:val="xl46"/>
    <w:basedOn w:val="736"/>
    <w:next w:val="864"/>
    <w:link w:val="736"/>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865">
    <w:name w:val="xl47"/>
    <w:basedOn w:val="736"/>
    <w:next w:val="865"/>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6">
    <w:name w:val="xl48"/>
    <w:basedOn w:val="736"/>
    <w:next w:val="866"/>
    <w:link w:val="73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867">
    <w:name w:val="xl49"/>
    <w:basedOn w:val="736"/>
    <w:next w:val="867"/>
    <w:link w:val="736"/>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868">
    <w:name w:val="xl50"/>
    <w:basedOn w:val="736"/>
    <w:next w:val="868"/>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9">
    <w:name w:val="xl51"/>
    <w:basedOn w:val="736"/>
    <w:next w:val="869"/>
    <w:link w:val="73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70">
    <w:name w:val="xl52"/>
    <w:basedOn w:val="736"/>
    <w:next w:val="870"/>
    <w:link w:val="73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71">
    <w:name w:val="xl53"/>
    <w:basedOn w:val="736"/>
    <w:next w:val="871"/>
    <w:link w:val="73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2">
    <w:name w:val="xl54"/>
    <w:basedOn w:val="736"/>
    <w:next w:val="872"/>
    <w:link w:val="73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73">
    <w:name w:val="xl55"/>
    <w:basedOn w:val="736"/>
    <w:next w:val="873"/>
    <w:link w:val="73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874">
    <w:name w:val="xl56"/>
    <w:basedOn w:val="736"/>
    <w:next w:val="874"/>
    <w:link w:val="73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75">
    <w:name w:val="xl57"/>
    <w:basedOn w:val="736"/>
    <w:next w:val="875"/>
    <w:link w:val="73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876">
    <w:name w:val="xl58"/>
    <w:basedOn w:val="736"/>
    <w:next w:val="876"/>
    <w:link w:val="736"/>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877">
    <w:name w:val="xl59"/>
    <w:basedOn w:val="736"/>
    <w:next w:val="877"/>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8">
    <w:name w:val="xl60"/>
    <w:basedOn w:val="736"/>
    <w:next w:val="878"/>
    <w:link w:val="73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79">
    <w:name w:val="xl61"/>
    <w:basedOn w:val="736"/>
    <w:next w:val="879"/>
    <w:link w:val="73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80">
    <w:name w:val="xl62"/>
    <w:basedOn w:val="736"/>
    <w:next w:val="880"/>
    <w:link w:val="73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81">
    <w:name w:val="xl63"/>
    <w:basedOn w:val="736"/>
    <w:next w:val="881"/>
    <w:link w:val="736"/>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882">
    <w:name w:val="font10"/>
    <w:basedOn w:val="736"/>
    <w:next w:val="882"/>
    <w:link w:val="736"/>
    <w:pPr>
      <w:jc w:val="left"/>
      <w:spacing w:before="100" w:beforeAutospacing="1" w:after="100" w:afterAutospacing="1"/>
      <w:widowControl/>
    </w:pPr>
    <w:rPr>
      <w:rFonts w:ascii="楷体_GB2312" w:hAnsi="宋体" w:eastAsia="楷体_GB2312" w:cs="Times New Roman"/>
      <w:b/>
      <w:bCs/>
      <w:sz w:val="18"/>
      <w:szCs w:val="18"/>
    </w:rPr>
  </w:style>
  <w:style w:type="paragraph" w:styleId="883">
    <w:name w:val="font11"/>
    <w:basedOn w:val="736"/>
    <w:next w:val="883"/>
    <w:link w:val="736"/>
    <w:pPr>
      <w:jc w:val="left"/>
      <w:spacing w:before="100" w:beforeAutospacing="1" w:after="100" w:afterAutospacing="1"/>
      <w:widowControl/>
    </w:pPr>
    <w:rPr>
      <w:rFonts w:ascii="Times New Roman" w:hAnsi="Times New Roman" w:eastAsia="宋体" w:cs="Times New Roman"/>
      <w:b/>
      <w:bCs/>
      <w:sz w:val="18"/>
      <w:szCs w:val="18"/>
    </w:rPr>
  </w:style>
  <w:style w:type="paragraph" w:styleId="884">
    <w:name w:val="font12"/>
    <w:basedOn w:val="736"/>
    <w:next w:val="884"/>
    <w:link w:val="736"/>
    <w:pPr>
      <w:jc w:val="left"/>
      <w:spacing w:before="100" w:beforeAutospacing="1" w:after="100" w:afterAutospacing="1"/>
      <w:widowControl/>
    </w:pPr>
    <w:rPr>
      <w:rFonts w:ascii="宋体" w:hAnsi="宋体" w:eastAsia="宋体" w:cs="Times New Roman"/>
      <w:sz w:val="36"/>
      <w:szCs w:val="36"/>
    </w:rPr>
  </w:style>
  <w:style w:type="paragraph" w:styleId="885">
    <w:name w:val="font13"/>
    <w:basedOn w:val="736"/>
    <w:next w:val="885"/>
    <w:link w:val="736"/>
    <w:pPr>
      <w:jc w:val="left"/>
      <w:spacing w:before="100" w:beforeAutospacing="1" w:after="100" w:afterAutospacing="1"/>
      <w:widowControl/>
    </w:pPr>
    <w:rPr>
      <w:rFonts w:ascii="Times New Roman" w:hAnsi="Times New Roman" w:eastAsia="宋体" w:cs="Times New Roman"/>
      <w:i/>
      <w:iCs/>
      <w:sz w:val="36"/>
      <w:szCs w:val="36"/>
    </w:rPr>
  </w:style>
  <w:style w:type="paragraph" w:styleId="886">
    <w:name w:val="font14"/>
    <w:basedOn w:val="736"/>
    <w:next w:val="886"/>
    <w:link w:val="736"/>
    <w:pPr>
      <w:jc w:val="left"/>
      <w:spacing w:before="100" w:beforeAutospacing="1" w:after="100" w:afterAutospacing="1"/>
      <w:widowControl/>
    </w:pPr>
    <w:rPr>
      <w:rFonts w:ascii="Times New Roman" w:hAnsi="Times New Roman" w:eastAsia="宋体" w:cs="Times New Roman"/>
      <w:sz w:val="36"/>
      <w:szCs w:val="36"/>
    </w:rPr>
  </w:style>
  <w:style w:type="character" w:styleId="887">
    <w:name w:val="case31"/>
    <w:next w:val="887"/>
    <w:link w:val="736"/>
    <w:rPr>
      <w:rFonts w:ascii="Times New Roman" w:hAnsi="Times New Roman" w:eastAsia="宋体" w:cs="Times New Roman"/>
      <w:spacing w:val="390"/>
      <w:sz w:val="21"/>
      <w:szCs w:val="21"/>
    </w:rPr>
  </w:style>
  <w:style w:type="paragraph" w:styleId="888">
    <w:name w:val="默认段落字体 Para Char"/>
    <w:basedOn w:val="736"/>
    <w:next w:val="888"/>
    <w:link w:val="736"/>
    <w:pPr>
      <w:ind w:left="552" w:hanging="420"/>
      <w:tabs>
        <w:tab w:val="left" w:pos="552" w:leader="none"/>
      </w:tabs>
    </w:pPr>
    <w:rPr>
      <w:rFonts w:ascii="Times New Roman" w:hAnsi="Times New Roman" w:eastAsia="宋体" w:cs="Times New Roman"/>
      <w:sz w:val="24"/>
      <w:szCs w:val="24"/>
    </w:rPr>
  </w:style>
  <w:style w:type="paragraph" w:styleId="889">
    <w:name w:val="Char Char Char Char"/>
    <w:basedOn w:val="760"/>
    <w:next w:val="889"/>
    <w:link w:val="736"/>
    <w:pPr>
      <w:spacing w:line="360" w:lineRule="auto"/>
    </w:pPr>
    <w:rPr>
      <w:rFonts w:ascii="Tahoma" w:hAnsi="Tahoma" w:eastAsia="宋体" w:cs="Times New Roman"/>
      <w:sz w:val="24"/>
      <w:szCs w:val="24"/>
    </w:rPr>
  </w:style>
  <w:style w:type="paragraph" w:styleId="890">
    <w:name w:val="Char Char1 Char Char Char Char"/>
    <w:basedOn w:val="760"/>
    <w:next w:val="890"/>
    <w:link w:val="736"/>
    <w:pPr>
      <w:ind w:left="357"/>
      <w:jc w:val="left"/>
      <w:spacing w:line="436" w:lineRule="exact"/>
      <w:outlineLvl w:val="3"/>
    </w:pPr>
    <w:rPr>
      <w:rFonts w:ascii="Tahoma" w:hAnsi="Tahoma" w:eastAsia="宋体" w:cs="Times New Roman"/>
      <w:b/>
      <w:sz w:val="24"/>
      <w:szCs w:val="24"/>
    </w:rPr>
  </w:style>
  <w:style w:type="paragraph" w:styleId="891">
    <w:name w:val="列出段落"/>
    <w:basedOn w:val="736"/>
    <w:next w:val="891"/>
    <w:link w:val="736"/>
    <w:pPr>
      <w:numPr>
        <w:ilvl w:val="0"/>
        <w:numId w:val="2"/>
      </w:numPr>
      <w:spacing w:line="360" w:lineRule="auto"/>
    </w:pPr>
    <w:rPr>
      <w:rFonts w:ascii="Arial" w:hAnsi="Arial" w:eastAsia="宋体" w:cs="宋体"/>
      <w:b/>
      <w:sz w:val="24"/>
      <w:szCs w:val="20"/>
    </w:rPr>
  </w:style>
  <w:style w:type="paragraph" w:styleId="892">
    <w:name w:val="修订1"/>
    <w:next w:val="892"/>
    <w:link w:val="736"/>
    <w:rPr>
      <w:rFonts w:ascii="Times New Roman" w:hAnsi="Times New Roman" w:eastAsia="宋体" w:cs="Times New Roman"/>
      <w:sz w:val="21"/>
    </w:rPr>
  </w:style>
  <w:style w:type="paragraph" w:styleId="893">
    <w:name w:val="列表段落1"/>
    <w:basedOn w:val="736"/>
    <w:next w:val="893"/>
    <w:link w:val="736"/>
    <w:pPr>
      <w:ind w:firstLine="420"/>
    </w:pPr>
    <w:rPr>
      <w:rFonts w:ascii="Times New Roman" w:hAnsi="Times New Roman" w:eastAsia="宋体" w:cs="Times New Roman"/>
    </w:rPr>
  </w:style>
  <w:style w:type="paragraph" w:styleId="894">
    <w:name w:val="样式 小四 段前: 5 磅 段后: 5 磅 首行缩进:  2 字符"/>
    <w:basedOn w:val="736"/>
    <w:next w:val="894"/>
    <w:link w:val="736"/>
    <w:pPr>
      <w:spacing w:line="360" w:lineRule="auto"/>
    </w:pPr>
    <w:rPr>
      <w:rFonts w:ascii="宋体" w:hAnsi="宋体" w:eastAsia="宋体" w:cs="Times New Roman"/>
      <w:szCs w:val="21"/>
    </w:rPr>
  </w:style>
  <w:style w:type="table" w:styleId="895">
    <w:name w:val="网格型1"/>
    <w:basedOn w:val="747"/>
    <w:next w:val="895"/>
    <w:link w:val="736"/>
    <w:rPr>
      <w:rFonts w:ascii="Times New Roman" w:hAnsi="Times New Roman" w:eastAsia="宋体" w:cs="Times New Roman"/>
    </w:rPr>
    <w:tblPr/>
  </w:style>
  <w:style w:type="table" w:styleId="896">
    <w:name w:val="网格型2"/>
    <w:basedOn w:val="747"/>
    <w:next w:val="896"/>
    <w:link w:val="736"/>
    <w:rPr>
      <w:rFonts w:ascii="Times New Roman" w:hAnsi="Times New Roman" w:eastAsia="宋体" w:cs="Times New Roman"/>
    </w:rPr>
    <w:tblPr/>
  </w:style>
  <w:style w:type="table" w:styleId="897">
    <w:name w:val="网格型3"/>
    <w:basedOn w:val="747"/>
    <w:next w:val="897"/>
    <w:link w:val="736"/>
    <w:rPr>
      <w:rFonts w:ascii="Times New Roman" w:hAnsi="Times New Roman" w:eastAsia="宋体" w:cs="Times New Roman"/>
    </w:rPr>
    <w:tblPr/>
  </w:style>
  <w:style w:type="table" w:styleId="898">
    <w:name w:val="网格型4"/>
    <w:basedOn w:val="747"/>
    <w:next w:val="898"/>
    <w:link w:val="736"/>
    <w:rPr>
      <w:rFonts w:ascii="Times New Roman" w:hAnsi="Times New Roman" w:eastAsia="宋体" w:cs="Times New Roman"/>
    </w:rPr>
    <w:tblPr/>
  </w:style>
  <w:style w:type="paragraph" w:styleId="899">
    <w:name w:val="List Paragraph1"/>
    <w:basedOn w:val="736"/>
    <w:next w:val="899"/>
    <w:link w:val="736"/>
    <w:pPr>
      <w:ind w:firstLine="420"/>
    </w:pPr>
    <w:rPr>
      <w:rFonts w:ascii="Times New Roman" w:hAnsi="Times New Roman" w:eastAsia="宋体" w:cs="Times New Roman"/>
      <w:szCs w:val="21"/>
    </w:rPr>
  </w:style>
  <w:style w:type="character" w:styleId="900">
    <w:name w:val="Heading 1 Char"/>
    <w:next w:val="900"/>
    <w:link w:val="736"/>
    <w:rPr>
      <w:rFonts w:ascii="Arial" w:hAnsi="Arial" w:eastAsia="Arial" w:cs="Arial"/>
      <w:sz w:val="40"/>
      <w:szCs w:val="40"/>
    </w:rPr>
  </w:style>
  <w:style w:type="character" w:styleId="901">
    <w:name w:val="Heading 2 Char"/>
    <w:next w:val="901"/>
    <w:link w:val="736"/>
    <w:rPr>
      <w:rFonts w:ascii="Arial" w:hAnsi="Arial" w:eastAsia="Arial" w:cs="Arial"/>
      <w:sz w:val="34"/>
    </w:rPr>
  </w:style>
  <w:style w:type="character" w:styleId="902">
    <w:name w:val="Heading 3 Char"/>
    <w:next w:val="902"/>
    <w:link w:val="736"/>
    <w:rPr>
      <w:rFonts w:ascii="Arial" w:hAnsi="Arial" w:eastAsia="Arial" w:cs="Arial"/>
      <w:sz w:val="30"/>
      <w:szCs w:val="30"/>
    </w:rPr>
  </w:style>
  <w:style w:type="character" w:styleId="903">
    <w:name w:val="Heading 4 Char"/>
    <w:next w:val="903"/>
    <w:link w:val="736"/>
    <w:rPr>
      <w:rFonts w:ascii="Arial" w:hAnsi="Arial" w:eastAsia="Arial" w:cs="Arial"/>
      <w:b/>
      <w:bCs/>
      <w:sz w:val="26"/>
      <w:szCs w:val="26"/>
    </w:rPr>
  </w:style>
  <w:style w:type="character" w:styleId="904">
    <w:name w:val="Heading 5 Char"/>
    <w:next w:val="904"/>
    <w:link w:val="736"/>
    <w:rPr>
      <w:rFonts w:ascii="Arial" w:hAnsi="Arial" w:eastAsia="Arial" w:cs="Arial"/>
      <w:b/>
      <w:bCs/>
      <w:sz w:val="24"/>
      <w:szCs w:val="24"/>
    </w:rPr>
  </w:style>
  <w:style w:type="character" w:styleId="905">
    <w:name w:val="Heading 6 Char"/>
    <w:next w:val="905"/>
    <w:link w:val="736"/>
    <w:rPr>
      <w:rFonts w:ascii="Arial" w:hAnsi="Arial" w:eastAsia="Arial" w:cs="Arial"/>
      <w:b/>
      <w:bCs/>
      <w:sz w:val="22"/>
      <w:szCs w:val="22"/>
    </w:rPr>
  </w:style>
  <w:style w:type="character" w:styleId="906">
    <w:name w:val="Heading 7 Char"/>
    <w:next w:val="906"/>
    <w:link w:val="736"/>
    <w:rPr>
      <w:rFonts w:ascii="Arial" w:hAnsi="Arial" w:eastAsia="Arial" w:cs="Arial"/>
      <w:b/>
      <w:bCs/>
      <w:i/>
      <w:iCs/>
      <w:sz w:val="22"/>
      <w:szCs w:val="22"/>
    </w:rPr>
  </w:style>
  <w:style w:type="character" w:styleId="907">
    <w:name w:val="Heading 8 Char"/>
    <w:next w:val="907"/>
    <w:link w:val="736"/>
    <w:rPr>
      <w:rFonts w:ascii="Arial" w:hAnsi="Arial" w:eastAsia="Arial" w:cs="Arial"/>
      <w:i/>
      <w:iCs/>
      <w:sz w:val="22"/>
      <w:szCs w:val="22"/>
    </w:rPr>
  </w:style>
  <w:style w:type="character" w:styleId="908">
    <w:name w:val="Heading 9 Char"/>
    <w:next w:val="908"/>
    <w:link w:val="736"/>
    <w:rPr>
      <w:rFonts w:ascii="Arial" w:hAnsi="Arial" w:eastAsia="Arial" w:cs="Arial"/>
      <w:i/>
      <w:iCs/>
      <w:sz w:val="21"/>
      <w:szCs w:val="21"/>
    </w:rPr>
  </w:style>
  <w:style w:type="paragraph" w:styleId="909">
    <w:name w:val="No Spacing"/>
    <w:next w:val="909"/>
    <w:link w:val="736"/>
    <w:rPr>
      <w:rFonts w:ascii="Calibri" w:hAnsi="Calibri" w:eastAsia="宋体" w:cs="Times New Roman"/>
    </w:rPr>
  </w:style>
  <w:style w:type="character" w:styleId="910">
    <w:name w:val="Title Char"/>
    <w:next w:val="910"/>
    <w:link w:val="736"/>
    <w:rPr>
      <w:rFonts w:ascii="Times New Roman" w:hAnsi="Times New Roman" w:eastAsia="宋体" w:cs="Times New Roman"/>
      <w:sz w:val="48"/>
      <w:szCs w:val="48"/>
    </w:rPr>
  </w:style>
  <w:style w:type="character" w:styleId="911">
    <w:name w:val="Subtitle Char"/>
    <w:next w:val="911"/>
    <w:link w:val="736"/>
    <w:rPr>
      <w:rFonts w:ascii="Times New Roman" w:hAnsi="Times New Roman" w:eastAsia="宋体" w:cs="Times New Roman"/>
      <w:sz w:val="24"/>
      <w:szCs w:val="24"/>
    </w:rPr>
  </w:style>
  <w:style w:type="character" w:styleId="912">
    <w:name w:val="引用 Char"/>
    <w:basedOn w:val="746"/>
    <w:next w:val="912"/>
    <w:link w:val="913"/>
    <w:rPr>
      <w:rFonts w:ascii="Times New Roman" w:hAnsi="Times New Roman" w:eastAsia="宋体" w:cs="Times New Roman"/>
      <w:i/>
      <w:sz w:val="21"/>
      <w:szCs w:val="21"/>
    </w:rPr>
  </w:style>
  <w:style w:type="paragraph" w:styleId="913">
    <w:name w:val="引用"/>
    <w:basedOn w:val="736"/>
    <w:next w:val="736"/>
    <w:link w:val="912"/>
    <w:pPr>
      <w:ind w:left="720" w:right="720"/>
    </w:pPr>
    <w:rPr>
      <w:rFonts w:ascii="Times New Roman" w:hAnsi="Times New Roman" w:eastAsia="宋体" w:cs="Times New Roman"/>
      <w:i/>
      <w:szCs w:val="21"/>
    </w:rPr>
  </w:style>
  <w:style w:type="character" w:styleId="914">
    <w:name w:val="Quote Char"/>
    <w:next w:val="914"/>
    <w:link w:val="736"/>
    <w:rPr>
      <w:rFonts w:ascii="Times New Roman" w:hAnsi="Times New Roman" w:eastAsia="宋体" w:cs="Times New Roman"/>
      <w:i/>
    </w:rPr>
  </w:style>
  <w:style w:type="character" w:styleId="915">
    <w:name w:val="明显引用 Char"/>
    <w:basedOn w:val="746"/>
    <w:next w:val="915"/>
    <w:link w:val="916"/>
    <w:rPr>
      <w:rFonts w:ascii="Times New Roman" w:hAnsi="Times New Roman" w:eastAsia="宋体" w:cs="Times New Roman"/>
      <w:i/>
      <w:sz w:val="21"/>
      <w:szCs w:val="21"/>
      <w:shd w:val="clear" w:color="auto" w:fill="f2f2f2"/>
    </w:rPr>
  </w:style>
  <w:style w:type="paragraph" w:styleId="916">
    <w:name w:val="明显引用"/>
    <w:basedOn w:val="736"/>
    <w:next w:val="736"/>
    <w:link w:val="915"/>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17">
    <w:name w:val="Intense Quote Char"/>
    <w:next w:val="917"/>
    <w:link w:val="736"/>
    <w:rPr>
      <w:rFonts w:ascii="Times New Roman" w:hAnsi="Times New Roman" w:eastAsia="宋体" w:cs="Times New Roman"/>
      <w:i/>
    </w:rPr>
  </w:style>
  <w:style w:type="character" w:styleId="918">
    <w:name w:val="Header Char"/>
    <w:next w:val="918"/>
    <w:link w:val="736"/>
    <w:rPr>
      <w:rFonts w:ascii="Times New Roman" w:hAnsi="Times New Roman" w:eastAsia="宋体" w:cs="Times New Roman"/>
    </w:rPr>
  </w:style>
  <w:style w:type="character" w:styleId="919">
    <w:name w:val="Footer Char"/>
    <w:next w:val="919"/>
    <w:link w:val="736"/>
    <w:rPr>
      <w:rFonts w:ascii="Times New Roman" w:hAnsi="Times New Roman" w:eastAsia="宋体" w:cs="Times New Roman"/>
    </w:rPr>
  </w:style>
  <w:style w:type="character" w:styleId="920">
    <w:name w:val="Caption Char"/>
    <w:next w:val="920"/>
    <w:link w:val="736"/>
    <w:rPr>
      <w:rFonts w:ascii="Times New Roman" w:hAnsi="Times New Roman" w:eastAsia="宋体" w:cs="Times New Roman"/>
    </w:rPr>
  </w:style>
  <w:style w:type="character" w:styleId="921">
    <w:name w:val="Footnote Text Char"/>
    <w:next w:val="921"/>
    <w:link w:val="736"/>
    <w:rPr>
      <w:rFonts w:ascii="Times New Roman" w:hAnsi="Times New Roman" w:eastAsia="宋体" w:cs="Times New Roman"/>
      <w:sz w:val="18"/>
    </w:rPr>
  </w:style>
  <w:style w:type="character" w:styleId="922">
    <w:name w:val="Endnote Text Char"/>
    <w:next w:val="922"/>
    <w:link w:val="736"/>
    <w:rPr>
      <w:rFonts w:ascii="Times New Roman" w:hAnsi="Times New Roman" w:eastAsia="宋体" w:cs="Times New Roman"/>
      <w:sz w:val="20"/>
    </w:rPr>
  </w:style>
  <w:style w:type="paragraph" w:styleId="923">
    <w:name w:val="目录 71"/>
    <w:basedOn w:val="736"/>
    <w:next w:val="736"/>
    <w:link w:val="736"/>
    <w:pPr>
      <w:ind w:left="1701"/>
      <w:spacing w:after="57"/>
    </w:pPr>
    <w:rPr>
      <w:rFonts w:ascii="Times New Roman" w:hAnsi="Times New Roman" w:eastAsia="宋体" w:cs="Times New Roman"/>
      <w:szCs w:val="21"/>
    </w:rPr>
  </w:style>
  <w:style w:type="paragraph" w:styleId="924">
    <w:name w:val="目录 51"/>
    <w:basedOn w:val="736"/>
    <w:next w:val="736"/>
    <w:link w:val="736"/>
    <w:pPr>
      <w:ind w:left="1134"/>
      <w:spacing w:after="57"/>
    </w:pPr>
    <w:rPr>
      <w:rFonts w:ascii="Times New Roman" w:hAnsi="Times New Roman" w:eastAsia="宋体" w:cs="Times New Roman"/>
      <w:szCs w:val="21"/>
    </w:rPr>
  </w:style>
  <w:style w:type="paragraph" w:styleId="925">
    <w:name w:val="目录 31"/>
    <w:basedOn w:val="736"/>
    <w:next w:val="736"/>
    <w:link w:val="736"/>
    <w:pPr>
      <w:ind w:left="567"/>
      <w:spacing w:after="57"/>
    </w:pPr>
    <w:rPr>
      <w:rFonts w:ascii="Times New Roman" w:hAnsi="Times New Roman" w:eastAsia="宋体" w:cs="Times New Roman"/>
      <w:szCs w:val="21"/>
    </w:rPr>
  </w:style>
  <w:style w:type="paragraph" w:styleId="926">
    <w:name w:val="目录 81"/>
    <w:basedOn w:val="736"/>
    <w:next w:val="736"/>
    <w:link w:val="736"/>
    <w:pPr>
      <w:ind w:left="1984"/>
      <w:spacing w:after="57"/>
    </w:pPr>
    <w:rPr>
      <w:rFonts w:ascii="Times New Roman" w:hAnsi="Times New Roman" w:eastAsia="宋体" w:cs="Times New Roman"/>
      <w:szCs w:val="21"/>
    </w:rPr>
  </w:style>
  <w:style w:type="character" w:styleId="927">
    <w:name w:val="页脚 字符1"/>
    <w:next w:val="927"/>
    <w:link w:val="736"/>
    <w:rPr>
      <w:rFonts w:ascii="Times New Roman" w:hAnsi="Times New Roman" w:eastAsia="宋体" w:cs="Times New Roman"/>
    </w:rPr>
  </w:style>
  <w:style w:type="paragraph" w:styleId="928">
    <w:name w:val="目录 11"/>
    <w:basedOn w:val="736"/>
    <w:next w:val="736"/>
    <w:link w:val="736"/>
    <w:pPr>
      <w:spacing w:after="57"/>
    </w:pPr>
    <w:rPr>
      <w:rFonts w:ascii="Times New Roman" w:hAnsi="Times New Roman" w:eastAsia="宋体" w:cs="Times New Roman"/>
      <w:szCs w:val="21"/>
    </w:rPr>
  </w:style>
  <w:style w:type="paragraph" w:styleId="929">
    <w:name w:val="目录 41"/>
    <w:basedOn w:val="736"/>
    <w:next w:val="736"/>
    <w:link w:val="736"/>
    <w:pPr>
      <w:ind w:left="850"/>
      <w:spacing w:after="57"/>
    </w:pPr>
    <w:rPr>
      <w:rFonts w:ascii="Times New Roman" w:hAnsi="Times New Roman" w:eastAsia="宋体" w:cs="Times New Roman"/>
      <w:szCs w:val="21"/>
    </w:rPr>
  </w:style>
  <w:style w:type="paragraph" w:styleId="930">
    <w:name w:val="目录 61"/>
    <w:basedOn w:val="736"/>
    <w:next w:val="736"/>
    <w:link w:val="736"/>
    <w:pPr>
      <w:ind w:left="1417"/>
      <w:spacing w:after="57"/>
    </w:pPr>
    <w:rPr>
      <w:rFonts w:ascii="Times New Roman" w:hAnsi="Times New Roman" w:eastAsia="宋体" w:cs="Times New Roman"/>
      <w:szCs w:val="21"/>
    </w:rPr>
  </w:style>
  <w:style w:type="paragraph" w:styleId="931">
    <w:name w:val="目录 21"/>
    <w:basedOn w:val="736"/>
    <w:next w:val="736"/>
    <w:link w:val="736"/>
    <w:pPr>
      <w:ind w:left="283"/>
      <w:spacing w:after="57"/>
    </w:pPr>
    <w:rPr>
      <w:rFonts w:ascii="Times New Roman" w:hAnsi="Times New Roman" w:eastAsia="宋体" w:cs="Times New Roman"/>
      <w:szCs w:val="21"/>
    </w:rPr>
  </w:style>
  <w:style w:type="paragraph" w:styleId="932">
    <w:name w:val="目录 91"/>
    <w:basedOn w:val="736"/>
    <w:next w:val="736"/>
    <w:link w:val="736"/>
    <w:pPr>
      <w:ind w:left="2268"/>
      <w:spacing w:after="57"/>
    </w:pPr>
    <w:rPr>
      <w:rFonts w:ascii="Times New Roman" w:hAnsi="Times New Roman" w:eastAsia="宋体" w:cs="Times New Roman"/>
      <w:szCs w:val="21"/>
    </w:rPr>
  </w:style>
  <w:style w:type="character" w:styleId="933">
    <w:name w:val="font5 Char"/>
    <w:next w:val="933"/>
    <w:link w:val="736"/>
    <w:rPr>
      <w:rFonts w:ascii="宋体" w:hAnsi="宋体" w:eastAsia="宋体" w:cs="Times New Roman"/>
      <w:sz w:val="28"/>
      <w:szCs w:val="28"/>
      <w:lang w:val="en-US" w:eastAsia="zh-CN" w:bidi="ar-SA"/>
    </w:rPr>
  </w:style>
  <w:style w:type="paragraph" w:styleId="934">
    <w:name w:val="列出段落2"/>
    <w:basedOn w:val="736"/>
    <w:next w:val="934"/>
    <w:link w:val="736"/>
    <w:pPr>
      <w:contextualSpacing/>
      <w:ind w:left="720"/>
    </w:pPr>
    <w:rPr>
      <w:rFonts w:ascii="Times New Roman" w:hAnsi="Times New Roman" w:eastAsia="宋体" w:cs="Times New Roman"/>
      <w:szCs w:val="21"/>
    </w:rPr>
  </w:style>
  <w:style w:type="table" w:styleId="935">
    <w:name w:val="Table Grid Light"/>
    <w:next w:val="935"/>
    <w:link w:val="736"/>
    <w:rPr>
      <w:rFonts w:ascii="Calibri" w:hAnsi="Calibri" w:eastAsia="宋体" w:cs="Times New Roman"/>
    </w:rPr>
    <w:tblPr/>
  </w:style>
  <w:style w:type="table" w:styleId="936">
    <w:name w:val="Plain Table 1"/>
    <w:next w:val="936"/>
    <w:link w:val="736"/>
    <w:rPr>
      <w:rFonts w:ascii="Calibri" w:hAnsi="Calibri" w:eastAsia="宋体" w:cs="Times New Roman"/>
    </w:rPr>
    <w:tblPr/>
  </w:style>
  <w:style w:type="table" w:styleId="937">
    <w:name w:val="Plain Table 2"/>
    <w:next w:val="937"/>
    <w:link w:val="736"/>
    <w:rPr>
      <w:rFonts w:ascii="Calibri" w:hAnsi="Calibri" w:eastAsia="宋体" w:cs="Times New Roman"/>
    </w:rPr>
    <w:tblPr/>
  </w:style>
  <w:style w:type="table" w:styleId="938">
    <w:name w:val="Plain Table 3"/>
    <w:next w:val="938"/>
    <w:link w:val="736"/>
    <w:rPr>
      <w:rFonts w:ascii="Calibri" w:hAnsi="Calibri" w:eastAsia="宋体" w:cs="Times New Roman"/>
    </w:rPr>
    <w:tblPr/>
  </w:style>
  <w:style w:type="table" w:styleId="939">
    <w:name w:val="Plain Table 4"/>
    <w:next w:val="939"/>
    <w:link w:val="736"/>
    <w:rPr>
      <w:rFonts w:ascii="Calibri" w:hAnsi="Calibri" w:eastAsia="宋体" w:cs="Times New Roman"/>
    </w:rPr>
    <w:tblPr/>
  </w:style>
  <w:style w:type="table" w:styleId="940">
    <w:name w:val="Plain Table 5"/>
    <w:next w:val="940"/>
    <w:link w:val="736"/>
    <w:rPr>
      <w:rFonts w:ascii="Calibri" w:hAnsi="Calibri" w:eastAsia="宋体" w:cs="Times New Roman"/>
    </w:rPr>
    <w:tblPr/>
  </w:style>
  <w:style w:type="table" w:styleId="941">
    <w:name w:val="Grid Table 1 Light"/>
    <w:next w:val="941"/>
    <w:link w:val="736"/>
    <w:rPr>
      <w:rFonts w:ascii="Calibri" w:hAnsi="Calibri" w:eastAsia="宋体" w:cs="Times New Roman"/>
    </w:rPr>
    <w:tblPr/>
  </w:style>
  <w:style w:type="table" w:styleId="942">
    <w:name w:val="Grid Table 1 Light - Accent 1"/>
    <w:next w:val="942"/>
    <w:link w:val="736"/>
    <w:rPr>
      <w:rFonts w:ascii="Calibri" w:hAnsi="Calibri" w:eastAsia="宋体" w:cs="Times New Roman"/>
    </w:rPr>
    <w:tblPr/>
  </w:style>
  <w:style w:type="table" w:styleId="943">
    <w:name w:val="Grid Table 1 Light - Accent 2"/>
    <w:next w:val="943"/>
    <w:link w:val="736"/>
    <w:rPr>
      <w:rFonts w:ascii="Calibri" w:hAnsi="Calibri" w:eastAsia="宋体" w:cs="Times New Roman"/>
    </w:rPr>
    <w:tblPr/>
  </w:style>
  <w:style w:type="table" w:styleId="944">
    <w:name w:val="Grid Table 1 Light - Accent 3"/>
    <w:next w:val="944"/>
    <w:link w:val="736"/>
    <w:rPr>
      <w:rFonts w:ascii="Calibri" w:hAnsi="Calibri" w:eastAsia="宋体" w:cs="Times New Roman"/>
    </w:rPr>
    <w:tblPr/>
  </w:style>
  <w:style w:type="table" w:styleId="945">
    <w:name w:val="Grid Table 1 Light - Accent 4"/>
    <w:next w:val="945"/>
    <w:link w:val="736"/>
    <w:rPr>
      <w:rFonts w:ascii="Calibri" w:hAnsi="Calibri" w:eastAsia="宋体" w:cs="Times New Roman"/>
    </w:rPr>
    <w:tblPr/>
  </w:style>
  <w:style w:type="table" w:styleId="946">
    <w:name w:val="Grid Table 1 Light - Accent 5"/>
    <w:next w:val="946"/>
    <w:link w:val="736"/>
    <w:rPr>
      <w:rFonts w:ascii="Calibri" w:hAnsi="Calibri" w:eastAsia="宋体" w:cs="Times New Roman"/>
    </w:rPr>
    <w:tblPr/>
  </w:style>
  <w:style w:type="table" w:styleId="947">
    <w:name w:val="Grid Table 1 Light - Accent 6"/>
    <w:next w:val="947"/>
    <w:link w:val="736"/>
    <w:rPr>
      <w:rFonts w:ascii="Calibri" w:hAnsi="Calibri" w:eastAsia="宋体" w:cs="Times New Roman"/>
    </w:rPr>
    <w:tblPr/>
  </w:style>
  <w:style w:type="table" w:styleId="948">
    <w:name w:val="Grid Table 2"/>
    <w:next w:val="948"/>
    <w:link w:val="736"/>
    <w:rPr>
      <w:rFonts w:ascii="Calibri" w:hAnsi="Calibri" w:eastAsia="宋体" w:cs="Times New Roman"/>
    </w:rPr>
    <w:tblPr/>
  </w:style>
  <w:style w:type="table" w:styleId="949">
    <w:name w:val="Grid Table 2 - Accent 1"/>
    <w:next w:val="949"/>
    <w:link w:val="736"/>
    <w:rPr>
      <w:rFonts w:ascii="Calibri" w:hAnsi="Calibri" w:eastAsia="宋体" w:cs="Times New Roman"/>
    </w:rPr>
    <w:tblPr/>
  </w:style>
  <w:style w:type="table" w:styleId="950">
    <w:name w:val="Grid Table 2 - Accent 2"/>
    <w:next w:val="950"/>
    <w:link w:val="736"/>
    <w:rPr>
      <w:rFonts w:ascii="Calibri" w:hAnsi="Calibri" w:eastAsia="宋体" w:cs="Times New Roman"/>
    </w:rPr>
    <w:tblPr/>
  </w:style>
  <w:style w:type="table" w:styleId="951">
    <w:name w:val="Grid Table 2 - Accent 3"/>
    <w:next w:val="951"/>
    <w:link w:val="736"/>
    <w:rPr>
      <w:rFonts w:ascii="Calibri" w:hAnsi="Calibri" w:eastAsia="宋体" w:cs="Times New Roman"/>
    </w:rPr>
    <w:tblPr/>
  </w:style>
  <w:style w:type="table" w:styleId="952">
    <w:name w:val="Grid Table 2 - Accent 4"/>
    <w:next w:val="952"/>
    <w:link w:val="736"/>
    <w:rPr>
      <w:rFonts w:ascii="Calibri" w:hAnsi="Calibri" w:eastAsia="宋体" w:cs="Times New Roman"/>
    </w:rPr>
    <w:tblPr/>
  </w:style>
  <w:style w:type="table" w:styleId="953">
    <w:name w:val="Grid Table 2 - Accent 5"/>
    <w:next w:val="953"/>
    <w:link w:val="736"/>
    <w:rPr>
      <w:rFonts w:ascii="Calibri" w:hAnsi="Calibri" w:eastAsia="宋体" w:cs="Times New Roman"/>
    </w:rPr>
    <w:tblPr/>
  </w:style>
  <w:style w:type="table" w:styleId="954">
    <w:name w:val="Grid Table 2 - Accent 6"/>
    <w:next w:val="954"/>
    <w:link w:val="736"/>
    <w:rPr>
      <w:rFonts w:ascii="Calibri" w:hAnsi="Calibri" w:eastAsia="宋体" w:cs="Times New Roman"/>
    </w:rPr>
    <w:tblPr/>
  </w:style>
  <w:style w:type="table" w:styleId="955">
    <w:name w:val="Grid Table 3"/>
    <w:next w:val="955"/>
    <w:link w:val="736"/>
    <w:rPr>
      <w:rFonts w:ascii="Calibri" w:hAnsi="Calibri" w:eastAsia="宋体" w:cs="Times New Roman"/>
    </w:rPr>
    <w:tblPr/>
  </w:style>
  <w:style w:type="table" w:styleId="956">
    <w:name w:val="Grid Table 3 - Accent 1"/>
    <w:next w:val="956"/>
    <w:link w:val="736"/>
    <w:rPr>
      <w:rFonts w:ascii="Calibri" w:hAnsi="Calibri" w:eastAsia="宋体" w:cs="Times New Roman"/>
    </w:rPr>
    <w:tblPr/>
  </w:style>
  <w:style w:type="table" w:styleId="957">
    <w:name w:val="Grid Table 3 - Accent 2"/>
    <w:next w:val="957"/>
    <w:link w:val="736"/>
    <w:rPr>
      <w:rFonts w:ascii="Calibri" w:hAnsi="Calibri" w:eastAsia="宋体" w:cs="Times New Roman"/>
    </w:rPr>
    <w:tblPr/>
  </w:style>
  <w:style w:type="table" w:styleId="958">
    <w:name w:val="Grid Table 3 - Accent 3"/>
    <w:next w:val="958"/>
    <w:link w:val="736"/>
    <w:rPr>
      <w:rFonts w:ascii="Calibri" w:hAnsi="Calibri" w:eastAsia="宋体" w:cs="Times New Roman"/>
    </w:rPr>
    <w:tblPr/>
  </w:style>
  <w:style w:type="table" w:styleId="959">
    <w:name w:val="Grid Table 3 - Accent 4"/>
    <w:next w:val="959"/>
    <w:link w:val="736"/>
    <w:rPr>
      <w:rFonts w:ascii="Calibri" w:hAnsi="Calibri" w:eastAsia="宋体" w:cs="Times New Roman"/>
    </w:rPr>
    <w:tblPr/>
  </w:style>
  <w:style w:type="table" w:styleId="960">
    <w:name w:val="Grid Table 3 - Accent 5"/>
    <w:next w:val="960"/>
    <w:link w:val="736"/>
    <w:rPr>
      <w:rFonts w:ascii="Calibri" w:hAnsi="Calibri" w:eastAsia="宋体" w:cs="Times New Roman"/>
    </w:rPr>
    <w:tblPr/>
  </w:style>
  <w:style w:type="table" w:styleId="961">
    <w:name w:val="Grid Table 3 - Accent 6"/>
    <w:next w:val="961"/>
    <w:link w:val="736"/>
    <w:rPr>
      <w:rFonts w:ascii="Calibri" w:hAnsi="Calibri" w:eastAsia="宋体" w:cs="Times New Roman"/>
    </w:rPr>
    <w:tblPr/>
  </w:style>
  <w:style w:type="table" w:styleId="962">
    <w:name w:val="Grid Table 4"/>
    <w:next w:val="962"/>
    <w:link w:val="736"/>
    <w:rPr>
      <w:rFonts w:ascii="Calibri" w:hAnsi="Calibri" w:eastAsia="宋体" w:cs="Times New Roman"/>
    </w:rPr>
    <w:tblPr/>
  </w:style>
  <w:style w:type="table" w:styleId="963">
    <w:name w:val="Grid Table 4 - Accent 1"/>
    <w:next w:val="963"/>
    <w:link w:val="736"/>
    <w:rPr>
      <w:rFonts w:ascii="Calibri" w:hAnsi="Calibri" w:eastAsia="宋体" w:cs="Times New Roman"/>
    </w:rPr>
    <w:tblPr/>
  </w:style>
  <w:style w:type="table" w:styleId="964">
    <w:name w:val="Grid Table 4 - Accent 2"/>
    <w:next w:val="964"/>
    <w:link w:val="736"/>
    <w:rPr>
      <w:rFonts w:ascii="Calibri" w:hAnsi="Calibri" w:eastAsia="宋体" w:cs="Times New Roman"/>
    </w:rPr>
    <w:tblPr/>
  </w:style>
  <w:style w:type="table" w:styleId="965">
    <w:name w:val="Grid Table 4 - Accent 3"/>
    <w:next w:val="965"/>
    <w:link w:val="736"/>
    <w:rPr>
      <w:rFonts w:ascii="Calibri" w:hAnsi="Calibri" w:eastAsia="宋体" w:cs="Times New Roman"/>
    </w:rPr>
    <w:tblPr/>
  </w:style>
  <w:style w:type="table" w:styleId="966">
    <w:name w:val="Grid Table 4 - Accent 4"/>
    <w:next w:val="966"/>
    <w:link w:val="736"/>
    <w:rPr>
      <w:rFonts w:ascii="Calibri" w:hAnsi="Calibri" w:eastAsia="宋体" w:cs="Times New Roman"/>
    </w:rPr>
    <w:tblPr/>
  </w:style>
  <w:style w:type="table" w:styleId="967">
    <w:name w:val="Grid Table 4 - Accent 5"/>
    <w:next w:val="967"/>
    <w:link w:val="736"/>
    <w:rPr>
      <w:rFonts w:ascii="Calibri" w:hAnsi="Calibri" w:eastAsia="宋体" w:cs="Times New Roman"/>
    </w:rPr>
    <w:tblPr/>
  </w:style>
  <w:style w:type="table" w:styleId="968">
    <w:name w:val="Grid Table 4 - Accent 6"/>
    <w:next w:val="968"/>
    <w:link w:val="736"/>
    <w:rPr>
      <w:rFonts w:ascii="Calibri" w:hAnsi="Calibri" w:eastAsia="宋体" w:cs="Times New Roman"/>
    </w:rPr>
    <w:tblPr/>
  </w:style>
  <w:style w:type="table" w:styleId="969">
    <w:name w:val="Grid Table 5 Dark"/>
    <w:next w:val="969"/>
    <w:link w:val="736"/>
    <w:rPr>
      <w:rFonts w:ascii="Calibri" w:hAnsi="Calibri" w:eastAsia="宋体" w:cs="Times New Roman"/>
    </w:rPr>
    <w:tblPr/>
  </w:style>
  <w:style w:type="table" w:styleId="970">
    <w:name w:val="Grid Table 5 Dark- Accent 1"/>
    <w:next w:val="970"/>
    <w:link w:val="736"/>
    <w:rPr>
      <w:rFonts w:ascii="Calibri" w:hAnsi="Calibri" w:eastAsia="宋体" w:cs="Times New Roman"/>
    </w:rPr>
    <w:tblPr/>
  </w:style>
  <w:style w:type="table" w:styleId="971">
    <w:name w:val="Grid Table 5 Dark - Accent 2"/>
    <w:next w:val="971"/>
    <w:link w:val="736"/>
    <w:rPr>
      <w:rFonts w:ascii="Calibri" w:hAnsi="Calibri" w:eastAsia="宋体" w:cs="Times New Roman"/>
    </w:rPr>
    <w:tblPr/>
  </w:style>
  <w:style w:type="table" w:styleId="972">
    <w:name w:val="Grid Table 5 Dark - Accent 3"/>
    <w:next w:val="972"/>
    <w:link w:val="736"/>
    <w:rPr>
      <w:rFonts w:ascii="Calibri" w:hAnsi="Calibri" w:eastAsia="宋体" w:cs="Times New Roman"/>
    </w:rPr>
    <w:tblPr/>
  </w:style>
  <w:style w:type="table" w:styleId="973">
    <w:name w:val="Grid Table 5 Dark- Accent 4"/>
    <w:next w:val="973"/>
    <w:link w:val="736"/>
    <w:rPr>
      <w:rFonts w:ascii="Calibri" w:hAnsi="Calibri" w:eastAsia="宋体" w:cs="Times New Roman"/>
    </w:rPr>
    <w:tblPr/>
  </w:style>
  <w:style w:type="table" w:styleId="974">
    <w:name w:val="Grid Table 5 Dark - Accent 5"/>
    <w:next w:val="974"/>
    <w:link w:val="736"/>
    <w:rPr>
      <w:rFonts w:ascii="Calibri" w:hAnsi="Calibri" w:eastAsia="宋体" w:cs="Times New Roman"/>
    </w:rPr>
    <w:tblPr/>
  </w:style>
  <w:style w:type="table" w:styleId="975">
    <w:name w:val="Grid Table 5 Dark - Accent 6"/>
    <w:next w:val="975"/>
    <w:link w:val="736"/>
    <w:rPr>
      <w:rFonts w:ascii="Calibri" w:hAnsi="Calibri" w:eastAsia="宋体" w:cs="Times New Roman"/>
    </w:rPr>
    <w:tblPr/>
  </w:style>
  <w:style w:type="table" w:styleId="976">
    <w:name w:val="Grid Table 6 Colorful"/>
    <w:next w:val="976"/>
    <w:link w:val="736"/>
    <w:rPr>
      <w:rFonts w:ascii="Calibri" w:hAnsi="Calibri" w:eastAsia="宋体" w:cs="Times New Roman"/>
    </w:rPr>
    <w:tblPr/>
  </w:style>
  <w:style w:type="table" w:styleId="977">
    <w:name w:val="Grid Table 6 Colorful - Accent 1"/>
    <w:next w:val="977"/>
    <w:link w:val="736"/>
    <w:rPr>
      <w:rFonts w:ascii="Calibri" w:hAnsi="Calibri" w:eastAsia="宋体" w:cs="Times New Roman"/>
    </w:rPr>
    <w:tblPr/>
  </w:style>
  <w:style w:type="table" w:styleId="978">
    <w:name w:val="Grid Table 6 Colorful - Accent 2"/>
    <w:next w:val="978"/>
    <w:link w:val="736"/>
    <w:rPr>
      <w:rFonts w:ascii="Calibri" w:hAnsi="Calibri" w:eastAsia="宋体" w:cs="Times New Roman"/>
    </w:rPr>
    <w:tblPr/>
  </w:style>
  <w:style w:type="table" w:styleId="979">
    <w:name w:val="Grid Table 6 Colorful - Accent 3"/>
    <w:next w:val="979"/>
    <w:link w:val="736"/>
    <w:rPr>
      <w:rFonts w:ascii="Calibri" w:hAnsi="Calibri" w:eastAsia="宋体" w:cs="Times New Roman"/>
    </w:rPr>
    <w:tblPr/>
  </w:style>
  <w:style w:type="table" w:styleId="980">
    <w:name w:val="Grid Table 6 Colorful - Accent 4"/>
    <w:next w:val="980"/>
    <w:link w:val="736"/>
    <w:rPr>
      <w:rFonts w:ascii="Calibri" w:hAnsi="Calibri" w:eastAsia="宋体" w:cs="Times New Roman"/>
    </w:rPr>
    <w:tblPr/>
  </w:style>
  <w:style w:type="table" w:styleId="981">
    <w:name w:val="Grid Table 6 Colorful - Accent 5"/>
    <w:next w:val="981"/>
    <w:link w:val="736"/>
    <w:rPr>
      <w:rFonts w:ascii="Calibri" w:hAnsi="Calibri" w:eastAsia="宋体" w:cs="Times New Roman"/>
    </w:rPr>
    <w:tblPr/>
  </w:style>
  <w:style w:type="table" w:styleId="982">
    <w:name w:val="Grid Table 6 Colorful - Accent 6"/>
    <w:next w:val="982"/>
    <w:link w:val="736"/>
    <w:rPr>
      <w:rFonts w:ascii="Calibri" w:hAnsi="Calibri" w:eastAsia="宋体" w:cs="Times New Roman"/>
    </w:rPr>
    <w:tblPr/>
  </w:style>
  <w:style w:type="table" w:styleId="983">
    <w:name w:val="Grid Table 7 Colorful"/>
    <w:next w:val="983"/>
    <w:link w:val="736"/>
    <w:rPr>
      <w:rFonts w:ascii="Calibri" w:hAnsi="Calibri" w:eastAsia="宋体" w:cs="Times New Roman"/>
    </w:rPr>
    <w:tblPr/>
  </w:style>
  <w:style w:type="table" w:styleId="984">
    <w:name w:val="Grid Table 7 Colorful - Accent 1"/>
    <w:next w:val="984"/>
    <w:link w:val="736"/>
    <w:rPr>
      <w:rFonts w:ascii="Calibri" w:hAnsi="Calibri" w:eastAsia="宋体" w:cs="Times New Roman"/>
    </w:rPr>
    <w:tblPr/>
  </w:style>
  <w:style w:type="table" w:styleId="985">
    <w:name w:val="Grid Table 7 Colorful - Accent 2"/>
    <w:next w:val="985"/>
    <w:link w:val="736"/>
    <w:rPr>
      <w:rFonts w:ascii="Calibri" w:hAnsi="Calibri" w:eastAsia="宋体" w:cs="Times New Roman"/>
    </w:rPr>
    <w:tblPr/>
  </w:style>
  <w:style w:type="table" w:styleId="986">
    <w:name w:val="Grid Table 7 Colorful - Accent 3"/>
    <w:next w:val="986"/>
    <w:link w:val="736"/>
    <w:rPr>
      <w:rFonts w:ascii="Calibri" w:hAnsi="Calibri" w:eastAsia="宋体" w:cs="Times New Roman"/>
    </w:rPr>
    <w:tblPr/>
  </w:style>
  <w:style w:type="table" w:styleId="987">
    <w:name w:val="Grid Table 7 Colorful - Accent 4"/>
    <w:next w:val="987"/>
    <w:link w:val="736"/>
    <w:rPr>
      <w:rFonts w:ascii="Calibri" w:hAnsi="Calibri" w:eastAsia="宋体" w:cs="Times New Roman"/>
    </w:rPr>
    <w:tblPr/>
  </w:style>
  <w:style w:type="table" w:styleId="988">
    <w:name w:val="Grid Table 7 Colorful - Accent 5"/>
    <w:next w:val="988"/>
    <w:link w:val="736"/>
    <w:rPr>
      <w:rFonts w:ascii="Calibri" w:hAnsi="Calibri" w:eastAsia="宋体" w:cs="Times New Roman"/>
    </w:rPr>
    <w:tblPr/>
  </w:style>
  <w:style w:type="table" w:styleId="989">
    <w:name w:val="Grid Table 7 Colorful - Accent 6"/>
    <w:next w:val="989"/>
    <w:link w:val="736"/>
    <w:rPr>
      <w:rFonts w:ascii="Calibri" w:hAnsi="Calibri" w:eastAsia="宋体" w:cs="Times New Roman"/>
    </w:rPr>
    <w:tblPr/>
  </w:style>
  <w:style w:type="table" w:styleId="990">
    <w:name w:val="List Table 1 Light"/>
    <w:next w:val="990"/>
    <w:link w:val="736"/>
    <w:rPr>
      <w:rFonts w:ascii="Calibri" w:hAnsi="Calibri" w:eastAsia="宋体" w:cs="Times New Roman"/>
    </w:rPr>
    <w:tblPr/>
  </w:style>
  <w:style w:type="table" w:styleId="991">
    <w:name w:val="List Table 1 Light - Accent 1"/>
    <w:next w:val="991"/>
    <w:link w:val="736"/>
    <w:rPr>
      <w:rFonts w:ascii="Calibri" w:hAnsi="Calibri" w:eastAsia="宋体" w:cs="Times New Roman"/>
    </w:rPr>
    <w:tblPr/>
  </w:style>
  <w:style w:type="table" w:styleId="992">
    <w:name w:val="List Table 1 Light - Accent 2"/>
    <w:next w:val="992"/>
    <w:link w:val="736"/>
    <w:rPr>
      <w:rFonts w:ascii="Calibri" w:hAnsi="Calibri" w:eastAsia="宋体" w:cs="Times New Roman"/>
    </w:rPr>
    <w:tblPr/>
  </w:style>
  <w:style w:type="table" w:styleId="993">
    <w:name w:val="List Table 1 Light - Accent 3"/>
    <w:next w:val="993"/>
    <w:link w:val="736"/>
    <w:rPr>
      <w:rFonts w:ascii="Calibri" w:hAnsi="Calibri" w:eastAsia="宋体" w:cs="Times New Roman"/>
    </w:rPr>
    <w:tblPr/>
  </w:style>
  <w:style w:type="table" w:styleId="994">
    <w:name w:val="List Table 1 Light - Accent 4"/>
    <w:next w:val="994"/>
    <w:link w:val="736"/>
    <w:rPr>
      <w:rFonts w:ascii="Calibri" w:hAnsi="Calibri" w:eastAsia="宋体" w:cs="Times New Roman"/>
    </w:rPr>
    <w:tblPr/>
  </w:style>
  <w:style w:type="table" w:styleId="995">
    <w:name w:val="List Table 1 Light - Accent 5"/>
    <w:next w:val="995"/>
    <w:link w:val="736"/>
    <w:rPr>
      <w:rFonts w:ascii="Calibri" w:hAnsi="Calibri" w:eastAsia="宋体" w:cs="Times New Roman"/>
    </w:rPr>
    <w:tblPr/>
  </w:style>
  <w:style w:type="table" w:styleId="996">
    <w:name w:val="List Table 1 Light - Accent 6"/>
    <w:next w:val="996"/>
    <w:link w:val="736"/>
    <w:rPr>
      <w:rFonts w:ascii="Calibri" w:hAnsi="Calibri" w:eastAsia="宋体" w:cs="Times New Roman"/>
    </w:rPr>
    <w:tblPr/>
  </w:style>
  <w:style w:type="table" w:styleId="997">
    <w:name w:val="List Table 2"/>
    <w:next w:val="997"/>
    <w:link w:val="736"/>
    <w:rPr>
      <w:rFonts w:ascii="Calibri" w:hAnsi="Calibri" w:eastAsia="宋体" w:cs="Times New Roman"/>
    </w:rPr>
    <w:tblPr/>
  </w:style>
  <w:style w:type="table" w:styleId="998">
    <w:name w:val="List Table 2 - Accent 1"/>
    <w:next w:val="998"/>
    <w:link w:val="736"/>
    <w:rPr>
      <w:rFonts w:ascii="Calibri" w:hAnsi="Calibri" w:eastAsia="宋体" w:cs="Times New Roman"/>
    </w:rPr>
    <w:tblPr/>
  </w:style>
  <w:style w:type="table" w:styleId="999">
    <w:name w:val="List Table 2 - Accent 2"/>
    <w:next w:val="999"/>
    <w:link w:val="736"/>
    <w:rPr>
      <w:rFonts w:ascii="Calibri" w:hAnsi="Calibri" w:eastAsia="宋体" w:cs="Times New Roman"/>
    </w:rPr>
    <w:tblPr/>
  </w:style>
  <w:style w:type="table" w:styleId="1000">
    <w:name w:val="List Table 2 - Accent 3"/>
    <w:next w:val="1000"/>
    <w:link w:val="736"/>
    <w:rPr>
      <w:rFonts w:ascii="Calibri" w:hAnsi="Calibri" w:eastAsia="宋体" w:cs="Times New Roman"/>
    </w:rPr>
    <w:tblPr/>
  </w:style>
  <w:style w:type="table" w:styleId="1001">
    <w:name w:val="List Table 2 - Accent 4"/>
    <w:next w:val="1001"/>
    <w:link w:val="736"/>
    <w:rPr>
      <w:rFonts w:ascii="Calibri" w:hAnsi="Calibri" w:eastAsia="宋体" w:cs="Times New Roman"/>
    </w:rPr>
    <w:tblPr/>
  </w:style>
  <w:style w:type="table" w:styleId="1002">
    <w:name w:val="List Table 2 - Accent 5"/>
    <w:next w:val="1002"/>
    <w:link w:val="736"/>
    <w:rPr>
      <w:rFonts w:ascii="Calibri" w:hAnsi="Calibri" w:eastAsia="宋体" w:cs="Times New Roman"/>
    </w:rPr>
    <w:tblPr/>
  </w:style>
  <w:style w:type="table" w:styleId="1003">
    <w:name w:val="List Table 2 - Accent 6"/>
    <w:next w:val="1003"/>
    <w:link w:val="736"/>
    <w:rPr>
      <w:rFonts w:ascii="Calibri" w:hAnsi="Calibri" w:eastAsia="宋体" w:cs="Times New Roman"/>
    </w:rPr>
    <w:tblPr/>
  </w:style>
  <w:style w:type="table" w:styleId="1004">
    <w:name w:val="List Table 3"/>
    <w:next w:val="1004"/>
    <w:link w:val="736"/>
    <w:rPr>
      <w:rFonts w:ascii="Calibri" w:hAnsi="Calibri" w:eastAsia="宋体" w:cs="Times New Roman"/>
    </w:rPr>
    <w:tblPr/>
  </w:style>
  <w:style w:type="table" w:styleId="1005">
    <w:name w:val="List Table 3 - Accent 1"/>
    <w:next w:val="1005"/>
    <w:link w:val="736"/>
    <w:rPr>
      <w:rFonts w:ascii="Calibri" w:hAnsi="Calibri" w:eastAsia="宋体" w:cs="Times New Roman"/>
    </w:rPr>
    <w:tblPr/>
  </w:style>
  <w:style w:type="table" w:styleId="1006">
    <w:name w:val="List Table 3 - Accent 2"/>
    <w:next w:val="1006"/>
    <w:link w:val="736"/>
    <w:rPr>
      <w:rFonts w:ascii="Calibri" w:hAnsi="Calibri" w:eastAsia="宋体" w:cs="Times New Roman"/>
    </w:rPr>
    <w:tblPr/>
  </w:style>
  <w:style w:type="table" w:styleId="1007">
    <w:name w:val="List Table 3 - Accent 3"/>
    <w:next w:val="1007"/>
    <w:link w:val="736"/>
    <w:rPr>
      <w:rFonts w:ascii="Calibri" w:hAnsi="Calibri" w:eastAsia="宋体" w:cs="Times New Roman"/>
    </w:rPr>
    <w:tblPr/>
  </w:style>
  <w:style w:type="table" w:styleId="1008">
    <w:name w:val="List Table 3 - Accent 4"/>
    <w:next w:val="1008"/>
    <w:link w:val="736"/>
    <w:rPr>
      <w:rFonts w:ascii="Calibri" w:hAnsi="Calibri" w:eastAsia="宋体" w:cs="Times New Roman"/>
    </w:rPr>
    <w:tblPr/>
  </w:style>
  <w:style w:type="table" w:styleId="1009">
    <w:name w:val="List Table 3 - Accent 5"/>
    <w:next w:val="1009"/>
    <w:link w:val="736"/>
    <w:rPr>
      <w:rFonts w:ascii="Calibri" w:hAnsi="Calibri" w:eastAsia="宋体" w:cs="Times New Roman"/>
    </w:rPr>
    <w:tblPr/>
  </w:style>
  <w:style w:type="table" w:styleId="1010">
    <w:name w:val="List Table 3 - Accent 6"/>
    <w:next w:val="1010"/>
    <w:link w:val="736"/>
    <w:rPr>
      <w:rFonts w:ascii="Calibri" w:hAnsi="Calibri" w:eastAsia="宋体" w:cs="Times New Roman"/>
    </w:rPr>
    <w:tblPr/>
  </w:style>
  <w:style w:type="table" w:styleId="1011">
    <w:name w:val="List Table 4"/>
    <w:next w:val="1011"/>
    <w:link w:val="736"/>
    <w:rPr>
      <w:rFonts w:ascii="Calibri" w:hAnsi="Calibri" w:eastAsia="宋体" w:cs="Times New Roman"/>
    </w:rPr>
    <w:tblPr/>
  </w:style>
  <w:style w:type="table" w:styleId="1012">
    <w:name w:val="List Table 4 - Accent 1"/>
    <w:next w:val="1012"/>
    <w:link w:val="736"/>
    <w:rPr>
      <w:rFonts w:ascii="Calibri" w:hAnsi="Calibri" w:eastAsia="宋体" w:cs="Times New Roman"/>
    </w:rPr>
    <w:tblPr/>
  </w:style>
  <w:style w:type="table" w:styleId="1013">
    <w:name w:val="List Table 4 - Accent 2"/>
    <w:next w:val="1013"/>
    <w:link w:val="736"/>
    <w:rPr>
      <w:rFonts w:ascii="Calibri" w:hAnsi="Calibri" w:eastAsia="宋体" w:cs="Times New Roman"/>
    </w:rPr>
    <w:tblPr/>
  </w:style>
  <w:style w:type="table" w:styleId="1014">
    <w:name w:val="List Table 4 - Accent 3"/>
    <w:next w:val="1014"/>
    <w:link w:val="736"/>
    <w:rPr>
      <w:rFonts w:ascii="Calibri" w:hAnsi="Calibri" w:eastAsia="宋体" w:cs="Times New Roman"/>
    </w:rPr>
    <w:tblPr/>
  </w:style>
  <w:style w:type="table" w:styleId="1015">
    <w:name w:val="List Table 4 - Accent 4"/>
    <w:next w:val="1015"/>
    <w:link w:val="736"/>
    <w:rPr>
      <w:rFonts w:ascii="Calibri" w:hAnsi="Calibri" w:eastAsia="宋体" w:cs="Times New Roman"/>
    </w:rPr>
    <w:tblPr/>
  </w:style>
  <w:style w:type="table" w:styleId="1016">
    <w:name w:val="List Table 4 - Accent 5"/>
    <w:next w:val="1016"/>
    <w:link w:val="736"/>
    <w:rPr>
      <w:rFonts w:ascii="Calibri" w:hAnsi="Calibri" w:eastAsia="宋体" w:cs="Times New Roman"/>
    </w:rPr>
    <w:tblPr/>
  </w:style>
  <w:style w:type="table" w:styleId="1017">
    <w:name w:val="List Table 4 - Accent 6"/>
    <w:next w:val="1017"/>
    <w:link w:val="736"/>
    <w:rPr>
      <w:rFonts w:ascii="Calibri" w:hAnsi="Calibri" w:eastAsia="宋体" w:cs="Times New Roman"/>
    </w:rPr>
    <w:tblPr/>
  </w:style>
  <w:style w:type="table" w:styleId="1018">
    <w:name w:val="List Table 5 Dark"/>
    <w:next w:val="1018"/>
    <w:link w:val="736"/>
    <w:rPr>
      <w:rFonts w:ascii="Calibri" w:hAnsi="Calibri" w:eastAsia="宋体" w:cs="Times New Roman"/>
    </w:rPr>
    <w:tblPr/>
  </w:style>
  <w:style w:type="table" w:styleId="1019">
    <w:name w:val="List Table 5 Dark - Accent 1"/>
    <w:next w:val="1019"/>
    <w:link w:val="736"/>
    <w:rPr>
      <w:rFonts w:ascii="Calibri" w:hAnsi="Calibri" w:eastAsia="宋体" w:cs="Times New Roman"/>
    </w:rPr>
    <w:tblPr/>
  </w:style>
  <w:style w:type="table" w:styleId="1020">
    <w:name w:val="List Table 5 Dark - Accent 2"/>
    <w:next w:val="1020"/>
    <w:link w:val="736"/>
    <w:rPr>
      <w:rFonts w:ascii="Calibri" w:hAnsi="Calibri" w:eastAsia="宋体" w:cs="Times New Roman"/>
    </w:rPr>
    <w:tblPr/>
  </w:style>
  <w:style w:type="table" w:styleId="1021">
    <w:name w:val="List Table 5 Dark - Accent 3"/>
    <w:next w:val="1021"/>
    <w:link w:val="736"/>
    <w:rPr>
      <w:rFonts w:ascii="Calibri" w:hAnsi="Calibri" w:eastAsia="宋体" w:cs="Times New Roman"/>
    </w:rPr>
    <w:tblPr/>
  </w:style>
  <w:style w:type="table" w:styleId="1022">
    <w:name w:val="List Table 5 Dark - Accent 4"/>
    <w:next w:val="1022"/>
    <w:link w:val="736"/>
    <w:rPr>
      <w:rFonts w:ascii="Calibri" w:hAnsi="Calibri" w:eastAsia="宋体" w:cs="Times New Roman"/>
    </w:rPr>
    <w:tblPr/>
  </w:style>
  <w:style w:type="table" w:styleId="1023">
    <w:name w:val="List Table 5 Dark - Accent 5"/>
    <w:next w:val="1023"/>
    <w:link w:val="736"/>
    <w:rPr>
      <w:rFonts w:ascii="Calibri" w:hAnsi="Calibri" w:eastAsia="宋体" w:cs="Times New Roman"/>
    </w:rPr>
    <w:tblPr/>
  </w:style>
  <w:style w:type="table" w:styleId="1024">
    <w:name w:val="List Table 5 Dark - Accent 6"/>
    <w:next w:val="1024"/>
    <w:link w:val="736"/>
    <w:rPr>
      <w:rFonts w:ascii="Calibri" w:hAnsi="Calibri" w:eastAsia="宋体" w:cs="Times New Roman"/>
    </w:rPr>
    <w:tblPr/>
  </w:style>
  <w:style w:type="table" w:styleId="1025">
    <w:name w:val="List Table 6 Colorful"/>
    <w:next w:val="1025"/>
    <w:link w:val="736"/>
    <w:rPr>
      <w:rFonts w:ascii="Calibri" w:hAnsi="Calibri" w:eastAsia="宋体" w:cs="Times New Roman"/>
    </w:rPr>
    <w:tblPr/>
  </w:style>
  <w:style w:type="table" w:styleId="1026">
    <w:name w:val="List Table 6 Colorful - Accent 1"/>
    <w:next w:val="1026"/>
    <w:link w:val="736"/>
    <w:rPr>
      <w:rFonts w:ascii="Calibri" w:hAnsi="Calibri" w:eastAsia="宋体" w:cs="Times New Roman"/>
    </w:rPr>
    <w:tblPr/>
  </w:style>
  <w:style w:type="table" w:styleId="1027">
    <w:name w:val="List Table 6 Colorful - Accent 2"/>
    <w:next w:val="1027"/>
    <w:link w:val="736"/>
    <w:rPr>
      <w:rFonts w:ascii="Calibri" w:hAnsi="Calibri" w:eastAsia="宋体" w:cs="Times New Roman"/>
    </w:rPr>
    <w:tblPr/>
  </w:style>
  <w:style w:type="table" w:styleId="1028">
    <w:name w:val="List Table 6 Colorful - Accent 3"/>
    <w:next w:val="1028"/>
    <w:link w:val="736"/>
    <w:rPr>
      <w:rFonts w:ascii="Calibri" w:hAnsi="Calibri" w:eastAsia="宋体" w:cs="Times New Roman"/>
    </w:rPr>
    <w:tblPr/>
  </w:style>
  <w:style w:type="table" w:styleId="1029">
    <w:name w:val="List Table 6 Colorful - Accent 4"/>
    <w:next w:val="1029"/>
    <w:link w:val="736"/>
    <w:rPr>
      <w:rFonts w:ascii="Calibri" w:hAnsi="Calibri" w:eastAsia="宋体" w:cs="Times New Roman"/>
    </w:rPr>
    <w:tblPr/>
  </w:style>
  <w:style w:type="table" w:styleId="1030">
    <w:name w:val="List Table 6 Colorful - Accent 5"/>
    <w:next w:val="1030"/>
    <w:link w:val="736"/>
    <w:rPr>
      <w:rFonts w:ascii="Calibri" w:hAnsi="Calibri" w:eastAsia="宋体" w:cs="Times New Roman"/>
    </w:rPr>
    <w:tblPr/>
  </w:style>
  <w:style w:type="table" w:styleId="1031">
    <w:name w:val="List Table 6 Colorful - Accent 6"/>
    <w:next w:val="1031"/>
    <w:link w:val="736"/>
    <w:rPr>
      <w:rFonts w:ascii="Calibri" w:hAnsi="Calibri" w:eastAsia="宋体" w:cs="Times New Roman"/>
    </w:rPr>
    <w:tblPr/>
  </w:style>
  <w:style w:type="table" w:styleId="1032">
    <w:name w:val="List Table 7 Colorful"/>
    <w:next w:val="1032"/>
    <w:link w:val="736"/>
    <w:rPr>
      <w:rFonts w:ascii="Calibri" w:hAnsi="Calibri" w:eastAsia="宋体" w:cs="Times New Roman"/>
    </w:rPr>
    <w:tblPr/>
  </w:style>
  <w:style w:type="table" w:styleId="1033">
    <w:name w:val="List Table 7 Colorful - Accent 1"/>
    <w:next w:val="1033"/>
    <w:link w:val="736"/>
    <w:rPr>
      <w:rFonts w:ascii="Calibri" w:hAnsi="Calibri" w:eastAsia="宋体" w:cs="Times New Roman"/>
    </w:rPr>
    <w:tblPr/>
  </w:style>
  <w:style w:type="table" w:styleId="1034">
    <w:name w:val="List Table 7 Colorful - Accent 2"/>
    <w:next w:val="1034"/>
    <w:link w:val="736"/>
    <w:rPr>
      <w:rFonts w:ascii="Calibri" w:hAnsi="Calibri" w:eastAsia="宋体" w:cs="Times New Roman"/>
    </w:rPr>
    <w:tblPr/>
  </w:style>
  <w:style w:type="table" w:styleId="1035">
    <w:name w:val="List Table 7 Colorful - Accent 3"/>
    <w:next w:val="1035"/>
    <w:link w:val="736"/>
    <w:rPr>
      <w:rFonts w:ascii="Calibri" w:hAnsi="Calibri" w:eastAsia="宋体" w:cs="Times New Roman"/>
    </w:rPr>
    <w:tblPr/>
  </w:style>
  <w:style w:type="table" w:styleId="1036">
    <w:name w:val="List Table 7 Colorful - Accent 4"/>
    <w:next w:val="1036"/>
    <w:link w:val="736"/>
    <w:rPr>
      <w:rFonts w:ascii="Calibri" w:hAnsi="Calibri" w:eastAsia="宋体" w:cs="Times New Roman"/>
    </w:rPr>
    <w:tblPr/>
  </w:style>
  <w:style w:type="table" w:styleId="1037">
    <w:name w:val="List Table 7 Colorful - Accent 5"/>
    <w:next w:val="1037"/>
    <w:link w:val="736"/>
    <w:rPr>
      <w:rFonts w:ascii="Calibri" w:hAnsi="Calibri" w:eastAsia="宋体" w:cs="Times New Roman"/>
    </w:rPr>
    <w:tblPr/>
  </w:style>
  <w:style w:type="table" w:styleId="1038">
    <w:name w:val="List Table 7 Colorful - Accent 6"/>
    <w:next w:val="1038"/>
    <w:link w:val="736"/>
    <w:rPr>
      <w:rFonts w:ascii="Calibri" w:hAnsi="Calibri" w:eastAsia="宋体" w:cs="Times New Roman"/>
    </w:rPr>
    <w:tblPr/>
  </w:style>
  <w:style w:type="table" w:styleId="1039">
    <w:name w:val="Lined - Accent"/>
    <w:next w:val="1039"/>
    <w:link w:val="736"/>
    <w:rPr>
      <w:rFonts w:ascii="Calibri" w:hAnsi="Calibri" w:eastAsia="宋体" w:cs="Times New Roman"/>
      <w:color w:val="404040"/>
    </w:rPr>
    <w:tblPr/>
  </w:style>
  <w:style w:type="table" w:styleId="1040">
    <w:name w:val="Lined - Accent 1"/>
    <w:next w:val="1040"/>
    <w:link w:val="736"/>
    <w:rPr>
      <w:rFonts w:ascii="Calibri" w:hAnsi="Calibri" w:eastAsia="宋体" w:cs="Times New Roman"/>
      <w:color w:val="404040"/>
    </w:rPr>
    <w:tblPr/>
  </w:style>
  <w:style w:type="table" w:styleId="1041">
    <w:name w:val="Lined - Accent 2"/>
    <w:next w:val="1041"/>
    <w:link w:val="736"/>
    <w:rPr>
      <w:rFonts w:ascii="Calibri" w:hAnsi="Calibri" w:eastAsia="宋体" w:cs="Times New Roman"/>
      <w:color w:val="404040"/>
    </w:rPr>
    <w:tblPr/>
  </w:style>
  <w:style w:type="table" w:styleId="1042">
    <w:name w:val="Lined - Accent 3"/>
    <w:next w:val="1042"/>
    <w:link w:val="736"/>
    <w:rPr>
      <w:rFonts w:ascii="Calibri" w:hAnsi="Calibri" w:eastAsia="宋体" w:cs="Times New Roman"/>
      <w:color w:val="404040"/>
    </w:rPr>
    <w:tblPr/>
  </w:style>
  <w:style w:type="table" w:styleId="1043">
    <w:name w:val="Lined - Accent 4"/>
    <w:next w:val="1043"/>
    <w:link w:val="736"/>
    <w:rPr>
      <w:rFonts w:ascii="Calibri" w:hAnsi="Calibri" w:eastAsia="宋体" w:cs="Times New Roman"/>
      <w:color w:val="404040"/>
    </w:rPr>
    <w:tblPr/>
  </w:style>
  <w:style w:type="table" w:styleId="1044">
    <w:name w:val="Lined - Accent 5"/>
    <w:next w:val="1044"/>
    <w:link w:val="736"/>
    <w:rPr>
      <w:rFonts w:ascii="Calibri" w:hAnsi="Calibri" w:eastAsia="宋体" w:cs="Times New Roman"/>
      <w:color w:val="404040"/>
    </w:rPr>
    <w:tblPr/>
  </w:style>
  <w:style w:type="table" w:styleId="1045">
    <w:name w:val="Lined - Accent 6"/>
    <w:next w:val="1045"/>
    <w:link w:val="736"/>
    <w:rPr>
      <w:rFonts w:ascii="Calibri" w:hAnsi="Calibri" w:eastAsia="宋体" w:cs="Times New Roman"/>
      <w:color w:val="404040"/>
    </w:rPr>
    <w:tblPr/>
  </w:style>
  <w:style w:type="table" w:styleId="1046">
    <w:name w:val="Bordered &amp; Lined - Accent"/>
    <w:next w:val="1046"/>
    <w:link w:val="736"/>
    <w:rPr>
      <w:rFonts w:ascii="Calibri" w:hAnsi="Calibri" w:eastAsia="宋体" w:cs="Times New Roman"/>
      <w:color w:val="404040"/>
    </w:rPr>
    <w:tblPr/>
  </w:style>
  <w:style w:type="table" w:styleId="1047">
    <w:name w:val="Bordered &amp; Lined - Accent 1"/>
    <w:next w:val="1047"/>
    <w:link w:val="736"/>
    <w:rPr>
      <w:rFonts w:ascii="Calibri" w:hAnsi="Calibri" w:eastAsia="宋体" w:cs="Times New Roman"/>
      <w:color w:val="404040"/>
    </w:rPr>
    <w:tblPr/>
  </w:style>
  <w:style w:type="table" w:styleId="1048">
    <w:name w:val="Bordered &amp; Lined - Accent 2"/>
    <w:next w:val="1048"/>
    <w:link w:val="736"/>
    <w:rPr>
      <w:rFonts w:ascii="Calibri" w:hAnsi="Calibri" w:eastAsia="宋体" w:cs="Times New Roman"/>
      <w:color w:val="404040"/>
    </w:rPr>
    <w:tblPr/>
  </w:style>
  <w:style w:type="table" w:styleId="1049">
    <w:name w:val="Bordered &amp; Lined - Accent 3"/>
    <w:next w:val="1049"/>
    <w:link w:val="736"/>
    <w:rPr>
      <w:rFonts w:ascii="Calibri" w:hAnsi="Calibri" w:eastAsia="宋体" w:cs="Times New Roman"/>
      <w:color w:val="404040"/>
    </w:rPr>
    <w:tblPr/>
  </w:style>
  <w:style w:type="table" w:styleId="1050">
    <w:name w:val="Bordered &amp; Lined - Accent 4"/>
    <w:next w:val="1050"/>
    <w:link w:val="736"/>
    <w:rPr>
      <w:rFonts w:ascii="Calibri" w:hAnsi="Calibri" w:eastAsia="宋体" w:cs="Times New Roman"/>
      <w:color w:val="404040"/>
    </w:rPr>
    <w:tblPr/>
  </w:style>
  <w:style w:type="table" w:styleId="1051">
    <w:name w:val="Bordered &amp; Lined - Accent 5"/>
    <w:next w:val="1051"/>
    <w:link w:val="736"/>
    <w:rPr>
      <w:rFonts w:ascii="Calibri" w:hAnsi="Calibri" w:eastAsia="宋体" w:cs="Times New Roman"/>
      <w:color w:val="404040"/>
    </w:rPr>
    <w:tblPr/>
  </w:style>
  <w:style w:type="table" w:styleId="1052">
    <w:name w:val="Bordered &amp; Lined - Accent 6"/>
    <w:next w:val="1052"/>
    <w:link w:val="736"/>
    <w:rPr>
      <w:rFonts w:ascii="Calibri" w:hAnsi="Calibri" w:eastAsia="宋体" w:cs="Times New Roman"/>
      <w:color w:val="404040"/>
    </w:rPr>
    <w:tblPr/>
  </w:style>
  <w:style w:type="table" w:styleId="1053">
    <w:name w:val="Bordered"/>
    <w:next w:val="1053"/>
    <w:link w:val="736"/>
    <w:rPr>
      <w:rFonts w:ascii="Calibri" w:hAnsi="Calibri" w:eastAsia="宋体" w:cs="Times New Roman"/>
    </w:rPr>
    <w:tblPr/>
  </w:style>
  <w:style w:type="table" w:styleId="1054">
    <w:name w:val="Bordered - Accent 1"/>
    <w:next w:val="1054"/>
    <w:link w:val="736"/>
    <w:rPr>
      <w:rFonts w:ascii="Calibri" w:hAnsi="Calibri" w:eastAsia="宋体" w:cs="Times New Roman"/>
    </w:rPr>
    <w:tblPr/>
  </w:style>
  <w:style w:type="table" w:styleId="1055">
    <w:name w:val="Bordered - Accent 2"/>
    <w:next w:val="1055"/>
    <w:link w:val="736"/>
    <w:rPr>
      <w:rFonts w:ascii="Calibri" w:hAnsi="Calibri" w:eastAsia="宋体" w:cs="Times New Roman"/>
    </w:rPr>
    <w:tblPr/>
  </w:style>
  <w:style w:type="table" w:styleId="1056">
    <w:name w:val="Bordered - Accent 3"/>
    <w:next w:val="1056"/>
    <w:link w:val="736"/>
    <w:rPr>
      <w:rFonts w:ascii="Calibri" w:hAnsi="Calibri" w:eastAsia="宋体" w:cs="Times New Roman"/>
    </w:rPr>
    <w:tblPr/>
  </w:style>
  <w:style w:type="table" w:styleId="1057">
    <w:name w:val="Bordered - Accent 4"/>
    <w:next w:val="1057"/>
    <w:link w:val="736"/>
    <w:rPr>
      <w:rFonts w:ascii="Calibri" w:hAnsi="Calibri" w:eastAsia="宋体" w:cs="Times New Roman"/>
    </w:rPr>
    <w:tblPr/>
  </w:style>
  <w:style w:type="table" w:styleId="1058">
    <w:name w:val="Bordered - Accent 5"/>
    <w:next w:val="1058"/>
    <w:link w:val="736"/>
    <w:rPr>
      <w:rFonts w:ascii="Calibri" w:hAnsi="Calibri" w:eastAsia="宋体" w:cs="Times New Roman"/>
    </w:rPr>
    <w:tblPr/>
  </w:style>
  <w:style w:type="table" w:styleId="1059">
    <w:name w:val="Bordered - Accent 6"/>
    <w:next w:val="1059"/>
    <w:link w:val="736"/>
    <w:rPr>
      <w:rFonts w:ascii="Calibri" w:hAnsi="Calibri" w:eastAsia="宋体" w:cs="Times New Roman"/>
    </w:rPr>
    <w:tblPr/>
  </w:style>
  <w:style w:type="paragraph" w:styleId="1060">
    <w:name w:val="TOC 标题1"/>
    <w:next w:val="1060"/>
    <w:link w:val="736"/>
    <w:rPr>
      <w:rFonts w:ascii="Calibri" w:hAnsi="Calibri" w:eastAsia="宋体" w:cs="Times New Roman"/>
    </w:rPr>
  </w:style>
  <w:style w:type="character" w:styleId="1061">
    <w:name w:val="标题 1 Char"/>
    <w:next w:val="1061"/>
    <w:link w:val="1062"/>
    <w:rPr>
      <w:rFonts w:ascii="楷体_GB2312" w:hAnsi="Times New Roman" w:eastAsia="楷体_GB2312" w:cs="Times New Roman"/>
      <w:sz w:val="28"/>
      <w:szCs w:val="28"/>
      <w:lang w:eastAsia="en-US"/>
    </w:rPr>
  </w:style>
  <w:style w:type="paragraph" w:styleId="1062">
    <w:name w:val="标题 11"/>
    <w:basedOn w:val="736"/>
    <w:next w:val="736"/>
    <w:link w:val="1061"/>
    <w:pPr>
      <w:jc w:val="center"/>
      <w:keepNext/>
      <w:outlineLvl w:val="0"/>
    </w:pPr>
    <w:rPr>
      <w:rFonts w:ascii="楷体_GB2312" w:hAnsi="Times New Roman" w:eastAsia="楷体_GB2312" w:cs="Times New Roman"/>
      <w:sz w:val="28"/>
      <w:szCs w:val="28"/>
      <w:lang w:eastAsia="en-US"/>
    </w:rPr>
  </w:style>
  <w:style w:type="character" w:styleId="1063">
    <w:name w:val="标题 2 Char"/>
    <w:next w:val="1063"/>
    <w:link w:val="1064"/>
    <w:rPr>
      <w:rFonts w:ascii="Arial" w:hAnsi="Arial" w:eastAsia="幼圆" w:cs="Times New Roman"/>
      <w:b/>
      <w:bCs/>
      <w:sz w:val="44"/>
      <w:szCs w:val="44"/>
      <w:lang w:eastAsia="en-US"/>
    </w:rPr>
  </w:style>
  <w:style w:type="paragraph" w:styleId="1064">
    <w:name w:val="标题 21"/>
    <w:basedOn w:val="736"/>
    <w:next w:val="824"/>
    <w:link w:val="1063"/>
    <w:pPr>
      <w:jc w:val="center"/>
      <w:keepLines/>
      <w:keepNext/>
      <w:spacing w:before="260" w:after="260" w:line="416" w:lineRule="auto"/>
      <w:outlineLvl w:val="1"/>
    </w:pPr>
    <w:rPr>
      <w:rFonts w:ascii="Arial" w:hAnsi="Arial" w:eastAsia="幼圆" w:cs="Times New Roman"/>
      <w:b/>
      <w:bCs/>
      <w:sz w:val="44"/>
      <w:szCs w:val="44"/>
      <w:lang w:eastAsia="en-US"/>
    </w:rPr>
  </w:style>
  <w:style w:type="character" w:styleId="1065">
    <w:name w:val="标题 5 Char"/>
    <w:next w:val="1065"/>
    <w:link w:val="1066"/>
    <w:rPr>
      <w:rFonts w:ascii="宋体" w:hAnsi="Times New Roman" w:eastAsia="宋体" w:cs="Times New Roman"/>
      <w:color w:val="000000"/>
      <w:sz w:val="28"/>
      <w:szCs w:val="28"/>
      <w:lang w:eastAsia="en-US"/>
    </w:rPr>
  </w:style>
  <w:style w:type="paragraph" w:styleId="1066">
    <w:name w:val="标题 51"/>
    <w:basedOn w:val="736"/>
    <w:next w:val="824"/>
    <w:link w:val="1065"/>
    <w:pPr>
      <w:keepNext/>
      <w:outlineLvl w:val="4"/>
    </w:pPr>
    <w:rPr>
      <w:rFonts w:ascii="宋体" w:hAnsi="Times New Roman" w:eastAsia="宋体" w:cs="Times New Roman"/>
      <w:color w:val="000000"/>
      <w:sz w:val="28"/>
      <w:szCs w:val="28"/>
      <w:lang w:eastAsia="en-US"/>
    </w:rPr>
  </w:style>
  <w:style w:type="character" w:styleId="1067">
    <w:name w:val="标题 6 Char"/>
    <w:next w:val="1067"/>
    <w:link w:val="1068"/>
    <w:rPr>
      <w:rFonts w:ascii="Arial" w:hAnsi="Arial" w:eastAsia="黑体" w:cs="Times New Roman"/>
      <w:b/>
      <w:bCs/>
      <w:sz w:val="24"/>
      <w:szCs w:val="24"/>
      <w:lang w:eastAsia="en-US"/>
    </w:rPr>
  </w:style>
  <w:style w:type="paragraph" w:styleId="1068">
    <w:name w:val="标题 61"/>
    <w:basedOn w:val="736"/>
    <w:next w:val="736"/>
    <w:link w:val="1067"/>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069">
    <w:name w:val="标题 7 Char"/>
    <w:next w:val="1069"/>
    <w:link w:val="1070"/>
    <w:rPr>
      <w:rFonts w:ascii="Times New Roman" w:hAnsi="Times New Roman" w:eastAsia="宋体" w:cs="Times New Roman"/>
      <w:b/>
      <w:bCs/>
      <w:sz w:val="24"/>
      <w:szCs w:val="24"/>
      <w:lang w:eastAsia="en-US"/>
    </w:rPr>
  </w:style>
  <w:style w:type="paragraph" w:styleId="1070">
    <w:name w:val="标题 71"/>
    <w:basedOn w:val="736"/>
    <w:next w:val="736"/>
    <w:link w:val="1069"/>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71">
    <w:name w:val="标题 8 Char"/>
    <w:next w:val="1071"/>
    <w:link w:val="1072"/>
    <w:rPr>
      <w:rFonts w:ascii="Arial" w:hAnsi="Arial" w:eastAsia="黑体" w:cs="Times New Roman"/>
      <w:sz w:val="24"/>
      <w:szCs w:val="24"/>
      <w:lang w:eastAsia="en-US"/>
    </w:rPr>
  </w:style>
  <w:style w:type="paragraph" w:styleId="1072">
    <w:name w:val="标题 81"/>
    <w:basedOn w:val="736"/>
    <w:next w:val="736"/>
    <w:link w:val="1071"/>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073">
    <w:name w:val="标题 9 Char"/>
    <w:next w:val="1073"/>
    <w:link w:val="1074"/>
    <w:rPr>
      <w:rFonts w:ascii="Arial" w:hAnsi="Arial" w:eastAsia="黑体" w:cs="Times New Roman"/>
      <w:szCs w:val="21"/>
      <w:lang w:eastAsia="en-US"/>
    </w:rPr>
  </w:style>
  <w:style w:type="paragraph" w:styleId="1074">
    <w:name w:val="标题 91"/>
    <w:basedOn w:val="736"/>
    <w:next w:val="736"/>
    <w:link w:val="1073"/>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075">
    <w:name w:val="默认段落字体1"/>
    <w:next w:val="1075"/>
    <w:link w:val="736"/>
    <w:rPr>
      <w:rFonts w:ascii="Times New Roman" w:hAnsi="Times New Roman" w:eastAsia="宋体" w:cs="Times New Roman"/>
    </w:rPr>
  </w:style>
  <w:style w:type="table" w:styleId="1076">
    <w:name w:val="普通表格1"/>
    <w:next w:val="1076"/>
    <w:link w:val="736"/>
    <w:rPr>
      <w:rFonts w:ascii="Calibri" w:hAnsi="Calibri" w:eastAsia="宋体" w:cs="Times New Roman"/>
    </w:rPr>
    <w:tblPr/>
  </w:style>
  <w:style w:type="paragraph" w:styleId="1077">
    <w:name w:val="列表 31"/>
    <w:basedOn w:val="736"/>
    <w:next w:val="1077"/>
    <w:link w:val="736"/>
    <w:pPr>
      <w:ind w:left="100" w:hanging="200"/>
    </w:pPr>
    <w:rPr>
      <w:rFonts w:ascii="Times New Roman" w:hAnsi="Times New Roman" w:eastAsia="宋体" w:cs="Times New Roman"/>
      <w:szCs w:val="21"/>
    </w:rPr>
  </w:style>
  <w:style w:type="paragraph" w:styleId="1078">
    <w:name w:val="目录 711"/>
    <w:basedOn w:val="736"/>
    <w:next w:val="736"/>
    <w:link w:val="736"/>
    <w:pPr>
      <w:ind w:left="1260"/>
      <w:jc w:val="left"/>
    </w:pPr>
    <w:rPr>
      <w:rFonts w:ascii="Times New Roman" w:hAnsi="Times New Roman" w:eastAsia="宋体" w:cs="Times New Roman"/>
      <w:szCs w:val="21"/>
    </w:rPr>
  </w:style>
  <w:style w:type="character" w:styleId="1079">
    <w:name w:val="文档结构图 Char"/>
    <w:next w:val="1079"/>
    <w:link w:val="1080"/>
    <w:rPr>
      <w:rFonts w:ascii="Times New Roman" w:hAnsi="Times New Roman" w:eastAsia="宋体" w:cs="Times New Roman"/>
      <w:szCs w:val="21"/>
      <w:shd w:val="clear" w:color="auto" w:fill="000080"/>
      <w:lang w:eastAsia="en-US"/>
    </w:rPr>
  </w:style>
  <w:style w:type="paragraph" w:styleId="1080">
    <w:name w:val="文档结构图1"/>
    <w:basedOn w:val="736"/>
    <w:next w:val="1080"/>
    <w:link w:val="1079"/>
    <w:pPr>
      <w:shd w:val="clear" w:color="auto" w:fill="000080"/>
    </w:pPr>
    <w:rPr>
      <w:rFonts w:ascii="Times New Roman" w:hAnsi="Times New Roman" w:eastAsia="宋体" w:cs="Times New Roman"/>
      <w:sz w:val="20"/>
      <w:szCs w:val="21"/>
      <w:lang w:eastAsia="en-US"/>
    </w:rPr>
  </w:style>
  <w:style w:type="character" w:styleId="1081">
    <w:name w:val="批注文字 Char"/>
    <w:next w:val="1081"/>
    <w:link w:val="1082"/>
    <w:rPr>
      <w:rFonts w:ascii="Times New Roman" w:hAnsi="Times New Roman" w:eastAsia="宋体" w:cs="Times New Roman"/>
      <w:szCs w:val="21"/>
      <w:lang w:eastAsia="en-US"/>
    </w:rPr>
  </w:style>
  <w:style w:type="paragraph" w:styleId="1082">
    <w:name w:val="批注文字1"/>
    <w:basedOn w:val="736"/>
    <w:next w:val="1082"/>
    <w:link w:val="1081"/>
    <w:pPr>
      <w:jc w:val="left"/>
    </w:pPr>
    <w:rPr>
      <w:rFonts w:ascii="Times New Roman" w:hAnsi="Times New Roman" w:eastAsia="宋体" w:cs="Times New Roman"/>
      <w:sz w:val="20"/>
      <w:szCs w:val="21"/>
      <w:lang w:eastAsia="en-US"/>
    </w:rPr>
  </w:style>
  <w:style w:type="character" w:styleId="1083">
    <w:name w:val="正文文本 3 Char"/>
    <w:next w:val="1083"/>
    <w:link w:val="1084"/>
    <w:rPr>
      <w:rFonts w:ascii="仿宋_GB2312" w:hAnsi="Arial" w:eastAsia="仿宋_GB2312" w:cs="Times New Roman"/>
      <w:sz w:val="32"/>
      <w:szCs w:val="32"/>
      <w:lang w:eastAsia="en-US"/>
    </w:rPr>
  </w:style>
  <w:style w:type="paragraph" w:styleId="1084">
    <w:name w:val="正文文本 31"/>
    <w:basedOn w:val="736"/>
    <w:next w:val="1084"/>
    <w:link w:val="1083"/>
    <w:rPr>
      <w:rFonts w:ascii="仿宋_GB2312" w:hAnsi="Arial" w:eastAsia="仿宋_GB2312" w:cs="Times New Roman"/>
      <w:sz w:val="32"/>
      <w:szCs w:val="32"/>
      <w:lang w:eastAsia="en-US"/>
    </w:rPr>
  </w:style>
  <w:style w:type="character" w:styleId="1085">
    <w:name w:val="正文文本 Char"/>
    <w:next w:val="1085"/>
    <w:link w:val="1086"/>
    <w:rPr>
      <w:rFonts w:ascii="楷体_GB2312" w:hAnsi="Arial" w:eastAsia="楷体_GB2312" w:cs="Times New Roman"/>
      <w:sz w:val="28"/>
      <w:szCs w:val="28"/>
      <w:lang w:eastAsia="en-US"/>
    </w:rPr>
  </w:style>
  <w:style w:type="paragraph" w:styleId="1086">
    <w:name w:val="正文文本1"/>
    <w:basedOn w:val="736"/>
    <w:next w:val="1086"/>
    <w:link w:val="1085"/>
    <w:rPr>
      <w:rFonts w:ascii="楷体_GB2312" w:hAnsi="Arial" w:eastAsia="楷体_GB2312" w:cs="Times New Roman"/>
      <w:sz w:val="28"/>
      <w:szCs w:val="28"/>
      <w:lang w:eastAsia="en-US"/>
    </w:rPr>
  </w:style>
  <w:style w:type="character" w:styleId="1087">
    <w:name w:val="正文文本缩进 Char"/>
    <w:next w:val="1087"/>
    <w:link w:val="1088"/>
    <w:rPr>
      <w:rFonts w:ascii="楷体_GB2312" w:hAnsi="Times New Roman" w:eastAsia="楷体_GB2312" w:cs="Times New Roman"/>
      <w:sz w:val="32"/>
      <w:szCs w:val="32"/>
      <w:lang w:eastAsia="en-US"/>
    </w:rPr>
  </w:style>
  <w:style w:type="paragraph" w:styleId="1088">
    <w:name w:val="正文文本缩进1"/>
    <w:basedOn w:val="736"/>
    <w:next w:val="1088"/>
    <w:link w:val="1087"/>
    <w:pPr>
      <w:ind w:firstLine="645"/>
    </w:pPr>
    <w:rPr>
      <w:rFonts w:ascii="楷体_GB2312" w:hAnsi="Times New Roman" w:eastAsia="楷体_GB2312" w:cs="Times New Roman"/>
      <w:sz w:val="32"/>
      <w:szCs w:val="32"/>
      <w:lang w:eastAsia="en-US"/>
    </w:rPr>
  </w:style>
  <w:style w:type="paragraph" w:styleId="1089">
    <w:name w:val="列表 21"/>
    <w:basedOn w:val="736"/>
    <w:next w:val="1089"/>
    <w:link w:val="736"/>
    <w:pPr>
      <w:ind w:left="100" w:hanging="200"/>
    </w:pPr>
    <w:rPr>
      <w:rFonts w:ascii="Times New Roman" w:hAnsi="Times New Roman" w:eastAsia="宋体" w:cs="Times New Roman"/>
      <w:szCs w:val="21"/>
    </w:rPr>
  </w:style>
  <w:style w:type="paragraph" w:styleId="1090">
    <w:name w:val="目录 511"/>
    <w:basedOn w:val="736"/>
    <w:next w:val="736"/>
    <w:link w:val="736"/>
    <w:pPr>
      <w:ind w:left="840"/>
      <w:jc w:val="left"/>
    </w:pPr>
    <w:rPr>
      <w:rFonts w:ascii="Times New Roman" w:hAnsi="Times New Roman" w:eastAsia="宋体" w:cs="Times New Roman"/>
      <w:szCs w:val="21"/>
    </w:rPr>
  </w:style>
  <w:style w:type="paragraph" w:styleId="1091">
    <w:name w:val="目录 311"/>
    <w:basedOn w:val="736"/>
    <w:next w:val="736"/>
    <w:link w:val="736"/>
    <w:pPr>
      <w:ind w:left="420"/>
      <w:jc w:val="left"/>
    </w:pPr>
    <w:rPr>
      <w:rFonts w:ascii="Times New Roman" w:hAnsi="Times New Roman" w:eastAsia="宋体" w:cs="Times New Roman"/>
      <w:i/>
      <w:iCs/>
      <w:szCs w:val="24"/>
    </w:rPr>
  </w:style>
  <w:style w:type="character" w:styleId="1092">
    <w:name w:val="纯文本 Char"/>
    <w:next w:val="1092"/>
    <w:link w:val="1093"/>
    <w:rPr>
      <w:rFonts w:ascii="宋体" w:hAnsi="Courier New" w:eastAsia="宋体" w:cs="Times New Roman"/>
      <w:szCs w:val="21"/>
      <w:lang w:eastAsia="en-US"/>
    </w:rPr>
  </w:style>
  <w:style w:type="paragraph" w:styleId="1093">
    <w:name w:val="纯文本1"/>
    <w:basedOn w:val="736"/>
    <w:next w:val="1093"/>
    <w:link w:val="1092"/>
    <w:rPr>
      <w:rFonts w:ascii="宋体" w:hAnsi="Courier New" w:eastAsia="宋体" w:cs="Times New Roman"/>
      <w:sz w:val="20"/>
      <w:szCs w:val="21"/>
      <w:lang w:eastAsia="en-US"/>
    </w:rPr>
  </w:style>
  <w:style w:type="paragraph" w:styleId="1094">
    <w:name w:val="目录 811"/>
    <w:basedOn w:val="736"/>
    <w:next w:val="736"/>
    <w:link w:val="736"/>
    <w:pPr>
      <w:ind w:left="1470"/>
      <w:jc w:val="left"/>
    </w:pPr>
    <w:rPr>
      <w:rFonts w:ascii="Times New Roman" w:hAnsi="Times New Roman" w:eastAsia="宋体" w:cs="Times New Roman"/>
      <w:szCs w:val="21"/>
    </w:rPr>
  </w:style>
  <w:style w:type="character" w:styleId="1095">
    <w:name w:val="日期 Char"/>
    <w:next w:val="1095"/>
    <w:link w:val="1096"/>
    <w:rPr>
      <w:rFonts w:ascii="Times New Roman" w:hAnsi="Times New Roman" w:eastAsia="宋体" w:cs="Times New Roman"/>
      <w:sz w:val="24"/>
      <w:szCs w:val="24"/>
      <w:lang w:eastAsia="en-US"/>
    </w:rPr>
  </w:style>
  <w:style w:type="paragraph" w:styleId="1096">
    <w:name w:val="日期1"/>
    <w:basedOn w:val="736"/>
    <w:next w:val="736"/>
    <w:link w:val="1095"/>
    <w:rPr>
      <w:rFonts w:ascii="Times New Roman" w:hAnsi="Times New Roman" w:eastAsia="宋体" w:cs="Times New Roman"/>
      <w:sz w:val="24"/>
      <w:szCs w:val="24"/>
      <w:lang w:eastAsia="en-US"/>
    </w:rPr>
  </w:style>
  <w:style w:type="character" w:styleId="1097">
    <w:name w:val="正文文本缩进 2 Char"/>
    <w:next w:val="1097"/>
    <w:link w:val="1098"/>
    <w:rPr>
      <w:rFonts w:ascii="Arial" w:hAnsi="Arial" w:eastAsia="仿宋_GB2312" w:cs="Times New Roman"/>
      <w:sz w:val="32"/>
      <w:szCs w:val="32"/>
      <w:lang w:eastAsia="en-US"/>
    </w:rPr>
  </w:style>
  <w:style w:type="paragraph" w:styleId="1098">
    <w:name w:val="正文文本缩进 21"/>
    <w:basedOn w:val="736"/>
    <w:next w:val="1098"/>
    <w:link w:val="1097"/>
    <w:pPr>
      <w:ind w:left="630" w:firstLine="645"/>
    </w:pPr>
    <w:rPr>
      <w:rFonts w:ascii="Arial" w:hAnsi="Arial" w:eastAsia="仿宋_GB2312" w:cs="Times New Roman"/>
      <w:sz w:val="32"/>
      <w:szCs w:val="32"/>
      <w:lang w:eastAsia="en-US"/>
    </w:rPr>
  </w:style>
  <w:style w:type="character" w:styleId="1099">
    <w:name w:val="批注框文本 Char"/>
    <w:next w:val="1099"/>
    <w:link w:val="1100"/>
    <w:rPr>
      <w:rFonts w:ascii="Times New Roman" w:hAnsi="Times New Roman" w:eastAsia="宋体" w:cs="Times New Roman"/>
      <w:sz w:val="18"/>
      <w:szCs w:val="18"/>
      <w:lang w:eastAsia="en-US"/>
    </w:rPr>
  </w:style>
  <w:style w:type="paragraph" w:styleId="1100">
    <w:name w:val="批注框文本1"/>
    <w:basedOn w:val="736"/>
    <w:next w:val="1100"/>
    <w:link w:val="1099"/>
    <w:rPr>
      <w:rFonts w:ascii="Times New Roman" w:hAnsi="Times New Roman" w:eastAsia="宋体" w:cs="Times New Roman"/>
      <w:sz w:val="18"/>
      <w:szCs w:val="18"/>
      <w:lang w:eastAsia="en-US"/>
    </w:rPr>
  </w:style>
  <w:style w:type="character" w:styleId="1101">
    <w:name w:val="页脚 Char"/>
    <w:next w:val="1101"/>
    <w:link w:val="1102"/>
    <w:rPr>
      <w:rFonts w:ascii="Times New Roman" w:hAnsi="Times New Roman" w:eastAsia="宋体" w:cs="Times New Roman"/>
      <w:sz w:val="18"/>
      <w:szCs w:val="18"/>
      <w:lang w:eastAsia="en-US"/>
    </w:rPr>
  </w:style>
  <w:style w:type="paragraph" w:styleId="1102">
    <w:name w:val="页脚1"/>
    <w:basedOn w:val="736"/>
    <w:next w:val="1102"/>
    <w:link w:val="1101"/>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03">
    <w:name w:val="页眉 Char"/>
    <w:next w:val="1103"/>
    <w:link w:val="1104"/>
    <w:rPr>
      <w:rFonts w:ascii="Times New Roman" w:hAnsi="Times New Roman" w:eastAsia="宋体" w:cs="Times New Roman"/>
      <w:sz w:val="18"/>
      <w:szCs w:val="18"/>
      <w:lang w:eastAsia="en-US"/>
    </w:rPr>
  </w:style>
  <w:style w:type="paragraph" w:styleId="1104">
    <w:name w:val="页眉1"/>
    <w:basedOn w:val="736"/>
    <w:next w:val="1104"/>
    <w:link w:val="110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paragraph" w:styleId="1105">
    <w:name w:val="目录 1111"/>
    <w:basedOn w:val="736"/>
    <w:next w:val="736"/>
    <w:link w:val="736"/>
    <w:pPr>
      <w:jc w:val="left"/>
      <w:spacing w:before="120" w:after="120" w:line="400" w:lineRule="exact"/>
      <w:tabs>
        <w:tab w:val="right" w:pos="8720" w:leader="dot"/>
      </w:tabs>
    </w:pPr>
    <w:rPr>
      <w:rFonts w:ascii="宋体" w:hAnsi="宋体" w:eastAsia="宋体" w:cs="Times New Roman"/>
      <w:caps/>
      <w:sz w:val="24"/>
      <w:szCs w:val="24"/>
    </w:rPr>
  </w:style>
  <w:style w:type="paragraph" w:styleId="1106">
    <w:name w:val="目录 411"/>
    <w:basedOn w:val="736"/>
    <w:next w:val="736"/>
    <w:link w:val="736"/>
    <w:pPr>
      <w:ind w:left="630"/>
      <w:jc w:val="left"/>
    </w:pPr>
    <w:rPr>
      <w:rFonts w:ascii="Times New Roman" w:hAnsi="Times New Roman" w:eastAsia="宋体" w:cs="Times New Roman"/>
      <w:szCs w:val="21"/>
    </w:rPr>
  </w:style>
  <w:style w:type="paragraph" w:styleId="1107">
    <w:name w:val="列表1"/>
    <w:basedOn w:val="736"/>
    <w:next w:val="1107"/>
    <w:link w:val="736"/>
    <w:pPr>
      <w:ind w:left="200" w:hanging="200"/>
    </w:pPr>
    <w:rPr>
      <w:rFonts w:ascii="Times New Roman" w:hAnsi="Times New Roman" w:eastAsia="宋体" w:cs="Times New Roman"/>
      <w:szCs w:val="21"/>
    </w:rPr>
  </w:style>
  <w:style w:type="paragraph" w:styleId="1108">
    <w:name w:val="目录 611"/>
    <w:basedOn w:val="736"/>
    <w:next w:val="736"/>
    <w:link w:val="736"/>
    <w:pPr>
      <w:ind w:left="1050"/>
      <w:jc w:val="left"/>
    </w:pPr>
    <w:rPr>
      <w:rFonts w:ascii="Times New Roman" w:hAnsi="Times New Roman" w:eastAsia="宋体" w:cs="Times New Roman"/>
      <w:szCs w:val="21"/>
    </w:rPr>
  </w:style>
  <w:style w:type="character" w:styleId="1109">
    <w:name w:val="正文文本缩进 3 Char"/>
    <w:next w:val="1109"/>
    <w:link w:val="1110"/>
    <w:rPr>
      <w:rFonts w:ascii="Arial" w:hAnsi="Arial" w:eastAsia="仿宋_GB2312" w:cs="Times New Roman"/>
      <w:color w:val="ffff00"/>
      <w:sz w:val="32"/>
      <w:szCs w:val="32"/>
      <w:lang w:eastAsia="en-US"/>
    </w:rPr>
  </w:style>
  <w:style w:type="paragraph" w:styleId="1110">
    <w:name w:val="正文文本缩进 31"/>
    <w:basedOn w:val="736"/>
    <w:next w:val="1110"/>
    <w:link w:val="1109"/>
    <w:pPr>
      <w:ind w:left="645" w:firstLine="645"/>
    </w:pPr>
    <w:rPr>
      <w:rFonts w:ascii="Arial" w:hAnsi="Arial" w:eastAsia="仿宋_GB2312" w:cs="Times New Roman"/>
      <w:color w:val="ffff00"/>
      <w:sz w:val="32"/>
      <w:szCs w:val="32"/>
      <w:lang w:eastAsia="en-US"/>
    </w:rPr>
  </w:style>
  <w:style w:type="paragraph" w:styleId="1111">
    <w:name w:val="图表目录1"/>
    <w:basedOn w:val="736"/>
    <w:next w:val="736"/>
    <w:link w:val="736"/>
    <w:pPr>
      <w:ind w:left="840" w:hanging="420"/>
    </w:pPr>
    <w:rPr>
      <w:rFonts w:ascii="Times New Roman" w:hAnsi="Times New Roman" w:eastAsia="宋体" w:cs="Times New Roman"/>
      <w:szCs w:val="21"/>
    </w:rPr>
  </w:style>
  <w:style w:type="paragraph" w:styleId="1112">
    <w:name w:val="目录 211"/>
    <w:basedOn w:val="736"/>
    <w:next w:val="736"/>
    <w:link w:val="736"/>
    <w:pPr>
      <w:ind w:left="210"/>
      <w:jc w:val="left"/>
    </w:pPr>
    <w:rPr>
      <w:rFonts w:ascii="Times New Roman" w:hAnsi="Times New Roman" w:eastAsia="宋体" w:cs="Times New Roman"/>
      <w:smallCaps/>
      <w:szCs w:val="24"/>
    </w:rPr>
  </w:style>
  <w:style w:type="paragraph" w:styleId="1113">
    <w:name w:val="目录 911"/>
    <w:basedOn w:val="736"/>
    <w:next w:val="736"/>
    <w:link w:val="736"/>
    <w:pPr>
      <w:ind w:left="1680"/>
      <w:jc w:val="left"/>
    </w:pPr>
    <w:rPr>
      <w:rFonts w:ascii="Times New Roman" w:hAnsi="Times New Roman" w:eastAsia="宋体" w:cs="Times New Roman"/>
      <w:szCs w:val="21"/>
    </w:rPr>
  </w:style>
  <w:style w:type="character" w:styleId="1114">
    <w:name w:val="正文文本 2 Char"/>
    <w:next w:val="1114"/>
    <w:link w:val="1115"/>
    <w:rPr>
      <w:rFonts w:ascii="楷体_GB2312" w:hAnsi="Times New Roman" w:eastAsia="楷体_GB2312" w:cs="Times New Roman"/>
      <w:sz w:val="28"/>
      <w:szCs w:val="28"/>
      <w:lang w:eastAsia="en-US"/>
    </w:rPr>
  </w:style>
  <w:style w:type="paragraph" w:styleId="1115">
    <w:name w:val="正文文本 21"/>
    <w:basedOn w:val="736"/>
    <w:next w:val="1115"/>
    <w:link w:val="1114"/>
    <w:pPr>
      <w:jc w:val="center"/>
      <w:widowControl/>
    </w:pPr>
    <w:rPr>
      <w:rFonts w:ascii="楷体_GB2312" w:hAnsi="Times New Roman" w:eastAsia="楷体_GB2312" w:cs="Times New Roman"/>
      <w:sz w:val="28"/>
      <w:szCs w:val="28"/>
      <w:lang w:eastAsia="en-US"/>
    </w:rPr>
  </w:style>
  <w:style w:type="paragraph" w:styleId="1116">
    <w:name w:val="普通(网站)1"/>
    <w:basedOn w:val="736"/>
    <w:next w:val="1116"/>
    <w:link w:val="736"/>
    <w:pPr>
      <w:jc w:val="left"/>
      <w:spacing w:before="100" w:beforeAutospacing="1" w:after="100" w:afterAutospacing="1"/>
      <w:widowControl/>
    </w:pPr>
    <w:rPr>
      <w:rFonts w:ascii="宋体" w:hAnsi="宋体" w:eastAsia="宋体" w:cs="宋体"/>
      <w:sz w:val="24"/>
      <w:szCs w:val="24"/>
    </w:rPr>
  </w:style>
  <w:style w:type="paragraph" w:styleId="1117">
    <w:name w:val="索引 11"/>
    <w:basedOn w:val="736"/>
    <w:next w:val="736"/>
    <w:link w:val="736"/>
    <w:pPr>
      <w:spacing w:line="240" w:lineRule="atLeast"/>
    </w:pPr>
    <w:rPr>
      <w:rFonts w:ascii="Times New Roman" w:hAnsi="Times New Roman" w:eastAsia="宋体" w:cs="Times New Roman"/>
      <w:b/>
      <w:bCs/>
      <w:szCs w:val="21"/>
    </w:rPr>
  </w:style>
  <w:style w:type="character" w:styleId="1118">
    <w:name w:val="批注主题 Char"/>
    <w:next w:val="1118"/>
    <w:link w:val="1119"/>
    <w:rPr>
      <w:rFonts w:ascii="Times New Roman" w:hAnsi="Times New Roman" w:eastAsia="宋体" w:cs="Times New Roman"/>
      <w:b/>
      <w:bCs/>
      <w:szCs w:val="21"/>
      <w:lang w:eastAsia="en-US"/>
    </w:rPr>
  </w:style>
  <w:style w:type="paragraph" w:styleId="1119">
    <w:name w:val="批注主题1"/>
    <w:basedOn w:val="1082"/>
    <w:next w:val="1082"/>
    <w:link w:val="1118"/>
    <w:rPr>
      <w:rFonts w:ascii="Times New Roman" w:hAnsi="Times New Roman" w:eastAsia="宋体" w:cs="Times New Roman"/>
      <w:b/>
      <w:bCs/>
    </w:rPr>
  </w:style>
  <w:style w:type="character" w:styleId="1120">
    <w:name w:val="正文首行缩进 Char"/>
    <w:next w:val="1120"/>
    <w:link w:val="1121"/>
    <w:rPr>
      <w:rFonts w:ascii="仿宋_GB2312" w:hAnsi="Times New Roman" w:eastAsia="仿宋_GB2312" w:cs="Times New Roman"/>
      <w:sz w:val="30"/>
      <w:szCs w:val="30"/>
      <w:lang w:eastAsia="en-US"/>
    </w:rPr>
  </w:style>
  <w:style w:type="paragraph" w:styleId="1121">
    <w:name w:val="正文首行缩进1"/>
    <w:basedOn w:val="736"/>
    <w:next w:val="1121"/>
    <w:link w:val="1120"/>
    <w:pPr>
      <w:ind w:firstLine="200"/>
      <w:spacing w:line="360" w:lineRule="auto"/>
    </w:pPr>
    <w:rPr>
      <w:rFonts w:ascii="仿宋_GB2312" w:hAnsi="Times New Roman" w:eastAsia="仿宋_GB2312" w:cs="Times New Roman"/>
      <w:sz w:val="30"/>
      <w:szCs w:val="30"/>
      <w:lang w:eastAsia="en-US"/>
    </w:rPr>
  </w:style>
  <w:style w:type="character" w:styleId="1122">
    <w:name w:val="正文首行缩进 2 Char"/>
    <w:next w:val="1122"/>
    <w:link w:val="1123"/>
    <w:rPr>
      <w:rFonts w:ascii="宋体" w:hAnsi="宋体" w:eastAsia="宋体" w:cs="Times New Roman"/>
      <w:sz w:val="32"/>
      <w:lang w:eastAsia="en-US"/>
    </w:rPr>
  </w:style>
  <w:style w:type="paragraph" w:styleId="1123">
    <w:name w:val="正文首行缩进 21"/>
    <w:basedOn w:val="1088"/>
    <w:next w:val="1123"/>
    <w:link w:val="1122"/>
    <w:pPr>
      <w:ind w:firstLine="420"/>
      <w:spacing w:line="360" w:lineRule="auto"/>
    </w:pPr>
    <w:rPr>
      <w:rFonts w:ascii="宋体" w:hAnsi="宋体" w:eastAsia="宋体" w:cs="Times New Roman"/>
      <w:szCs w:val="20"/>
    </w:rPr>
  </w:style>
  <w:style w:type="character" w:styleId="1124">
    <w:name w:val="要点1"/>
    <w:next w:val="1124"/>
    <w:link w:val="736"/>
    <w:rPr>
      <w:rFonts w:ascii="Times New Roman" w:hAnsi="Times New Roman" w:eastAsia="宋体" w:cs="Times New Roman"/>
      <w:b/>
      <w:bCs/>
    </w:rPr>
  </w:style>
  <w:style w:type="character" w:styleId="1125">
    <w:name w:val="页码1"/>
    <w:next w:val="1125"/>
    <w:link w:val="736"/>
    <w:rPr>
      <w:rFonts w:ascii="Times New Roman" w:hAnsi="Times New Roman" w:eastAsia="宋体" w:cs="Times New Roman"/>
    </w:rPr>
  </w:style>
  <w:style w:type="character" w:styleId="1126">
    <w:name w:val="已访问的超链接1"/>
    <w:next w:val="1126"/>
    <w:link w:val="736"/>
    <w:rPr>
      <w:rFonts w:ascii="Times New Roman" w:hAnsi="Times New Roman" w:eastAsia="宋体" w:cs="Times New Roman"/>
      <w:color w:val="800080"/>
      <w:u w:val="single"/>
    </w:rPr>
  </w:style>
  <w:style w:type="character" w:styleId="1127">
    <w:name w:val="超链接1"/>
    <w:next w:val="1127"/>
    <w:link w:val="736"/>
    <w:rPr>
      <w:rFonts w:ascii="Times New Roman" w:hAnsi="Times New Roman" w:eastAsia="宋体" w:cs="Times New Roman"/>
      <w:color w:val="0000ff"/>
      <w:u w:val="single"/>
    </w:rPr>
  </w:style>
  <w:style w:type="paragraph" w:styleId="1128">
    <w:name w:val="二级目录"/>
    <w:next w:val="736"/>
    <w:link w:val="1129"/>
    <w:pPr>
      <w:numPr>
        <w:ilvl w:val="0"/>
        <w:numId w:val="4"/>
      </w:numPr>
      <w:tabs>
        <w:tab w:val="left" w:pos="907" w:leader="none"/>
        <w:tab w:val="left" w:pos="1145" w:leader="none"/>
      </w:tabs>
      <w:outlineLvl w:val="1"/>
    </w:pPr>
    <w:rPr>
      <w:rFonts w:ascii="Calibri" w:hAnsi="Calibri" w:eastAsia="Arial" w:cs="Times New Roman"/>
      <w:b/>
      <w:sz w:val="30"/>
      <w:szCs w:val="28"/>
    </w:rPr>
  </w:style>
  <w:style w:type="character" w:styleId="1129">
    <w:name w:val="二级目录 Char"/>
    <w:next w:val="1129"/>
    <w:link w:val="1128"/>
    <w:rPr>
      <w:rFonts w:ascii="Times New Roman" w:hAnsi="Times New Roman" w:eastAsia="宋体" w:cs="Times New Roman"/>
      <w:b/>
      <w:sz w:val="30"/>
      <w:szCs w:val="28"/>
    </w:rPr>
  </w:style>
  <w:style w:type="paragraph" w:styleId="1130">
    <w:name w:val="Body Text(ch)"/>
    <w:basedOn w:val="736"/>
    <w:next w:val="1086"/>
    <w:link w:val="736"/>
    <w:pPr>
      <w:spacing w:after="120"/>
    </w:pPr>
    <w:rPr>
      <w:rFonts w:ascii="宋体" w:hAnsi="Arial" w:eastAsia="宋体" w:cs="Times New Roman"/>
      <w:bCs/>
      <w:iCs/>
      <w:szCs w:val="24"/>
    </w:rPr>
  </w:style>
  <w:style w:type="paragraph" w:styleId="1131">
    <w:name w:val="table_lines"/>
    <w:basedOn w:val="736"/>
    <w:next w:val="1131"/>
    <w:link w:val="736"/>
    <w:pPr>
      <w:jc w:val="left"/>
      <w:widowControl/>
    </w:pPr>
    <w:rPr>
      <w:rFonts w:ascii="Times New Roman" w:hAnsi="Times New Roman" w:eastAsia="宋体" w:cs="Times New Roman"/>
      <w:sz w:val="20"/>
      <w:szCs w:val="20"/>
      <w:lang w:val="de-DE" w:eastAsia="de-DE"/>
    </w:rPr>
  </w:style>
  <w:style w:type="paragraph" w:styleId="1132">
    <w:name w:val="附录1"/>
    <w:next w:val="1132"/>
    <w:link w:val="736"/>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1133">
    <w:name w:val="列出段落21"/>
    <w:basedOn w:val="736"/>
    <w:next w:val="1133"/>
    <w:link w:val="736"/>
    <w:pPr>
      <w:contextualSpacing/>
      <w:ind w:left="720"/>
      <w:jc w:val="left"/>
      <w:widowControl/>
    </w:pPr>
    <w:rPr>
      <w:rFonts w:ascii="Calibri" w:hAnsi="Calibri" w:eastAsia="宋体" w:cs="Times New Roman"/>
      <w:sz w:val="24"/>
      <w:szCs w:val="24"/>
      <w:lang w:eastAsia="en-US" w:bidi="en-US"/>
    </w:rPr>
  </w:style>
  <w:style w:type="paragraph" w:styleId="1134">
    <w:name w:val="4"/>
    <w:basedOn w:val="736"/>
    <w:next w:val="1110"/>
    <w:link w:val="736"/>
    <w:pPr>
      <w:ind w:firstLine="420"/>
      <w:spacing w:line="360" w:lineRule="auto"/>
    </w:pPr>
    <w:rPr>
      <w:rFonts w:ascii="Times New Roman" w:hAnsi="Times New Roman" w:eastAsia="宋体" w:cs="Times New Roman"/>
      <w:color w:val="ff0000"/>
      <w:sz w:val="24"/>
      <w:szCs w:val="24"/>
    </w:rPr>
  </w:style>
  <w:style w:type="paragraph" w:styleId="1135">
    <w:name w:val="普通 (Web)"/>
    <w:basedOn w:val="736"/>
    <w:next w:val="1135"/>
    <w:link w:val="736"/>
    <w:pPr>
      <w:jc w:val="left"/>
      <w:spacing w:before="100" w:beforeAutospacing="1" w:after="100" w:afterAutospacing="1"/>
      <w:widowControl/>
    </w:pPr>
    <w:rPr>
      <w:rFonts w:ascii="宋体" w:hAnsi="宋体" w:eastAsia="宋体" w:cs="Times New Roman"/>
      <w:sz w:val="24"/>
      <w:szCs w:val="24"/>
    </w:rPr>
  </w:style>
  <w:style w:type="paragraph" w:styleId="1136">
    <w:name w:val="Char Char Char Char Char Char Char Char Char Char"/>
    <w:basedOn w:val="736"/>
    <w:next w:val="1136"/>
    <w:link w:val="736"/>
    <w:pPr>
      <w:spacing w:line="360" w:lineRule="auto"/>
    </w:pPr>
    <w:rPr>
      <w:rFonts w:ascii="Times New Roman" w:hAnsi="Times New Roman" w:eastAsia="宋体" w:cs="Times New Roman"/>
      <w:sz w:val="24"/>
      <w:szCs w:val="20"/>
    </w:rPr>
  </w:style>
  <w:style w:type="paragraph" w:styleId="1137">
    <w:name w:val="样式1"/>
    <w:basedOn w:val="736"/>
    <w:next w:val="1137"/>
    <w:link w:val="736"/>
    <w:pPr>
      <w:numPr>
        <w:ilvl w:val="0"/>
        <w:numId w:val="5"/>
      </w:numPr>
      <w:tabs>
        <w:tab w:val="left" w:pos="709" w:leader="none"/>
      </w:tabs>
    </w:pPr>
    <w:rPr>
      <w:rFonts w:ascii="宋体" w:hAnsi="宋体" w:eastAsia="宋体" w:cs="Times New Roman"/>
      <w:szCs w:val="21"/>
    </w:rPr>
  </w:style>
  <w:style w:type="paragraph" w:styleId="1138">
    <w:name w:val="图标"/>
    <w:basedOn w:val="736"/>
    <w:next w:val="736"/>
    <w:link w:val="73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39">
    <w:name w:val="标题3"/>
    <w:basedOn w:val="736"/>
    <w:next w:val="736"/>
    <w:link w:val="736"/>
    <w:pPr>
      <w:ind w:firstLine="624"/>
      <w:spacing w:line="590" w:lineRule="atLeast"/>
    </w:pPr>
    <w:rPr>
      <w:rFonts w:ascii="方正黑体_GBK" w:hAnsi="Times New Roman" w:eastAsia="方正黑体_GBK" w:cs="Times New Roman"/>
      <w:sz w:val="32"/>
      <w:szCs w:val="32"/>
    </w:rPr>
  </w:style>
  <w:style w:type="paragraph" w:styleId="1140">
    <w:name w:val="Char Char Char Char Char Char Char Char"/>
    <w:basedOn w:val="736"/>
    <w:next w:val="1140"/>
    <w:link w:val="736"/>
    <w:pPr>
      <w:jc w:val="left"/>
      <w:spacing w:after="160" w:line="240" w:lineRule="exact"/>
      <w:widowControl/>
    </w:pPr>
    <w:rPr>
      <w:rFonts w:ascii="Verdana" w:hAnsi="Verdana" w:eastAsia="宋体" w:cs="Times New Roman"/>
      <w:sz w:val="20"/>
      <w:szCs w:val="20"/>
      <w:lang w:eastAsia="en-US"/>
    </w:rPr>
  </w:style>
  <w:style w:type="paragraph" w:styleId="1141">
    <w:name w:val="table_1stline"/>
    <w:basedOn w:val="736"/>
    <w:next w:val="1141"/>
    <w:link w:val="736"/>
    <w:pPr>
      <w:jc w:val="left"/>
      <w:spacing w:before="120"/>
      <w:widowControl/>
    </w:pPr>
    <w:rPr>
      <w:rFonts w:ascii="Times New Roman" w:hAnsi="Times New Roman" w:eastAsia="宋体" w:cs="Times New Roman"/>
      <w:bCs/>
      <w:sz w:val="20"/>
      <w:szCs w:val="20"/>
      <w:lang w:val="de-DE" w:eastAsia="de-DE"/>
    </w:rPr>
  </w:style>
  <w:style w:type="paragraph" w:styleId="1142">
    <w:name w:val="标题1"/>
    <w:basedOn w:val="736"/>
    <w:next w:val="736"/>
    <w:link w:val="73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3">
    <w:name w:val="修订2"/>
    <w:next w:val="1143"/>
    <w:link w:val="736"/>
    <w:rPr>
      <w:rFonts w:ascii="Times New Roman" w:hAnsi="Times New Roman" w:eastAsia="宋体" w:cs="Times New Roman"/>
      <w:sz w:val="21"/>
      <w:szCs w:val="21"/>
    </w:rPr>
  </w:style>
  <w:style w:type="paragraph" w:styleId="1144">
    <w:name w:val="无间隔1"/>
    <w:next w:val="1144"/>
    <w:link w:val="736"/>
    <w:pPr>
      <w:jc w:val="both"/>
      <w:widowControl w:val="off"/>
    </w:pPr>
    <w:rPr>
      <w:rFonts w:ascii="Times New Roman" w:hAnsi="Times New Roman" w:eastAsia="宋体" w:cs="Times New Roman"/>
      <w:sz w:val="21"/>
      <w:szCs w:val="21"/>
    </w:rPr>
  </w:style>
  <w:style w:type="paragraph" w:styleId="1145">
    <w:name w:val="目录 111"/>
    <w:basedOn w:val="736"/>
    <w:next w:val="736"/>
    <w:link w:val="736"/>
    <w:pPr>
      <w:jc w:val="left"/>
      <w:spacing w:after="100" w:line="259" w:lineRule="auto"/>
      <w:widowControl/>
    </w:pPr>
    <w:rPr>
      <w:rFonts w:ascii="Calibri" w:hAnsi="Calibri" w:eastAsia="宋体" w:cs="Times New Roman"/>
      <w:sz w:val="22"/>
    </w:rPr>
  </w:style>
  <w:style w:type="table" w:styleId="1146">
    <w:name w:val="网格型5"/>
    <w:basedOn w:val="747"/>
    <w:next w:val="1146"/>
    <w:link w:val="736"/>
    <w:pPr>
      <w:jc w:val="both"/>
      <w:widowControl w:val="off"/>
    </w:pPr>
    <w:rPr>
      <w:rFonts w:ascii="Times New Roman" w:hAnsi="Times New Roman" w:eastAsia="宋体" w:cs="Times New Roman"/>
    </w:rPr>
    <w:tblPr/>
  </w:style>
  <w:style w:type="paragraph" w:styleId="1147">
    <w:name w:val="a0"/>
    <w:basedOn w:val="736"/>
    <w:next w:val="1147"/>
    <w:link w:val="736"/>
    <w:pPr>
      <w:jc w:val="left"/>
      <w:spacing w:before="100" w:beforeAutospacing="1" w:after="100" w:afterAutospacing="1" w:line="240" w:lineRule="auto"/>
      <w:widowControl/>
    </w:pPr>
    <w:rPr>
      <w:rFonts w:ascii="宋体" w:hAnsi="宋体" w:eastAsia="宋体" w:cs="宋体"/>
    </w:rPr>
  </w:style>
  <w:style w:type="paragraph" w:styleId="1148">
    <w:name w:val="_Style 1"/>
    <w:basedOn w:val="736"/>
    <w:next w:val="1148"/>
    <w:link w:val="736"/>
    <w:pPr>
      <w:ind w:firstLine="420"/>
    </w:pPr>
    <w:rPr>
      <w:rFonts w:ascii="Calibri" w:hAnsi="Calibri" w:eastAsia="宋体" w:cs="Times New Roman"/>
      <w:szCs w:val="22"/>
    </w:rPr>
  </w:style>
  <w:style w:type="paragraph" w:styleId="1149">
    <w:name w:val="UserStyle_0"/>
    <w:basedOn w:val="736"/>
    <w:next w:val="1149"/>
    <w:link w:val="736"/>
    <w:pPr>
      <w:ind w:left="420" w:firstLine="420"/>
      <w:spacing w:after="120"/>
      <w:widowControl/>
    </w:pPr>
    <w:rPr>
      <w:rFonts w:ascii="Times New Roman" w:hAnsi="Times New Roman" w:eastAsia="宋体" w:cs="Times New Roman"/>
      <w:szCs w:val="20"/>
    </w:rPr>
  </w:style>
  <w:style w:type="paragraph" w:styleId="1150">
    <w:name w:val="UserStyle_87"/>
    <w:basedOn w:val="736"/>
    <w:next w:val="1150"/>
    <w:link w:val="736"/>
    <w:pPr>
      <w:ind w:firstLine="420"/>
      <w:widowControl/>
    </w:pPr>
    <w:rPr>
      <w:rFonts w:ascii="Times New Roman" w:hAnsi="Times New Roman" w:eastAsia="宋体" w:cs="Times New Roman"/>
      <w:szCs w:val="22"/>
    </w:rPr>
  </w:style>
  <w:style w:type="character" w:styleId="1151">
    <w:name w:val="UserStyle_88"/>
    <w:next w:val="1151"/>
    <w:link w:val="736"/>
    <w:rPr>
      <w:rFonts w:ascii="Times New Roman" w:hAnsi="Times New Roman" w:eastAsia="宋体" w:cs="Times New Roman"/>
    </w:rPr>
  </w:style>
  <w:style w:type="paragraph" w:styleId="1152">
    <w:name w:val="BodyText1I21"/>
    <w:basedOn w:val="736"/>
    <w:next w:val="1152"/>
    <w:link w:val="736"/>
    <w:pPr>
      <w:ind w:left="420" w:firstLine="420"/>
      <w:spacing w:after="120"/>
    </w:pPr>
    <w:rPr>
      <w:rFonts w:ascii="Times New Roman" w:hAnsi="Times New Roman" w:eastAsia="宋体" w:cs="Times New Roman"/>
      <w:szCs w:val="20"/>
    </w:rPr>
  </w:style>
  <w:style w:type="paragraph" w:styleId="1153">
    <w:name w:val="!我的正文 Ctr+Q"/>
    <w:basedOn w:val="736"/>
    <w:next w:val="1153"/>
    <w:link w:val="736"/>
    <w:qFormat/>
    <w:pPr>
      <w:ind w:firstLine="480"/>
      <w:spacing w:line="360" w:lineRule="auto"/>
    </w:pPr>
    <w:rPr>
      <w:rFonts w:ascii="Arial" w:hAnsi="Arial"/>
      <w:sz w:val="24"/>
      <w:szCs w:val="21"/>
    </w:rPr>
  </w:style>
  <w:style w:type="paragraph" w:styleId="1154">
    <w:name w:val="Blockquote"/>
    <w:basedOn w:val="736"/>
    <w:next w:val="1154"/>
    <w:link w:val="736"/>
    <w:qFormat/>
    <w:pPr>
      <w:ind w:left="360" w:right="360"/>
      <w:jc w:val="left"/>
      <w:spacing w:before="100" w:after="100"/>
    </w:pPr>
    <w:rPr>
      <w:sz w:val="24"/>
      <w:szCs w:val="20"/>
    </w:rPr>
  </w:style>
  <w:style w:type="character" w:styleId="13152" w:default="1">
    <w:name w:val="Default Paragraph Font"/>
    <w:uiPriority w:val="1"/>
    <w:semiHidden/>
    <w:unhideWhenUsed/>
  </w:style>
  <w:style w:type="numbering" w:styleId="13153" w:default="1">
    <w:name w:val="No List"/>
    <w:uiPriority w:val="99"/>
    <w:semiHidden/>
    <w:unhideWhenUsed/>
  </w:style>
  <w:style w:type="table" w:styleId="131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袁红博</cp:lastModifiedBy>
  <cp:revision>4</cp:revision>
  <dcterms:created xsi:type="dcterms:W3CDTF">2024-04-28T03:01:00Z</dcterms:created>
  <dcterms:modified xsi:type="dcterms:W3CDTF">2026-06-29T02:36:20Z</dcterms:modified>
</cp:coreProperties>
</file>